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E3" w:rsidRDefault="00D070E3" w:rsidP="0064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</w:rPr>
      </w:pPr>
      <w:r w:rsidRPr="00323E9A">
        <w:rPr>
          <w:b/>
          <w:sz w:val="24"/>
        </w:rPr>
        <w:t xml:space="preserve">Atelier </w:t>
      </w:r>
      <w:r>
        <w:rPr>
          <w:b/>
          <w:sz w:val="24"/>
        </w:rPr>
        <w:t xml:space="preserve">animé par Myriam Monheim de </w:t>
      </w:r>
      <w:r w:rsidRPr="00323E9A">
        <w:rPr>
          <w:b/>
          <w:sz w:val="24"/>
        </w:rPr>
        <w:t>Repères</w:t>
      </w:r>
    </w:p>
    <w:p w:rsidR="00D070E3" w:rsidRPr="00323E9A" w:rsidRDefault="00D070E3" w:rsidP="0064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</w:rPr>
      </w:pPr>
      <w:r w:rsidRPr="00323E9A">
        <w:rPr>
          <w:b/>
          <w:sz w:val="24"/>
        </w:rPr>
        <w:t xml:space="preserve"> « Quand le contenant dit des choses du contenu »</w:t>
      </w:r>
    </w:p>
    <w:p w:rsidR="00D070E3" w:rsidRPr="00323E9A" w:rsidRDefault="00D070E3" w:rsidP="0002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323E9A">
        <w:rPr>
          <w:b/>
          <w:sz w:val="24"/>
        </w:rPr>
        <w:t xml:space="preserve">Journée Territoriale </w:t>
      </w:r>
      <w:r>
        <w:rPr>
          <w:b/>
          <w:sz w:val="24"/>
        </w:rPr>
        <w:t xml:space="preserve">de </w:t>
      </w:r>
      <w:r w:rsidRPr="00323E9A">
        <w:rPr>
          <w:b/>
          <w:sz w:val="24"/>
        </w:rPr>
        <w:t>Liège – 15/5/2012</w:t>
      </w:r>
    </w:p>
    <w:p w:rsidR="00D070E3" w:rsidRDefault="00D070E3"/>
    <w:p w:rsidR="00D070E3" w:rsidRDefault="00D070E3" w:rsidP="00FF2CBE">
      <w:pPr>
        <w:ind w:left="357" w:firstLine="0"/>
      </w:pPr>
    </w:p>
    <w:p w:rsidR="00D070E3" w:rsidRDefault="00D070E3" w:rsidP="004450B6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Présentation de l’atelier en amont des JT</w:t>
      </w:r>
    </w:p>
    <w:p w:rsidR="00D070E3" w:rsidRDefault="00D070E3" w:rsidP="004450B6">
      <w:pPr>
        <w:pStyle w:val="ListParagraph"/>
        <w:ind w:left="717" w:firstLine="0"/>
        <w:rPr>
          <w:b/>
          <w:u w:val="single"/>
        </w:rPr>
      </w:pPr>
    </w:p>
    <w:p w:rsidR="00D070E3" w:rsidRPr="00C31735" w:rsidRDefault="00D070E3" w:rsidP="004450B6">
      <w:pPr>
        <w:spacing w:after="120"/>
        <w:ind w:left="357" w:firstLine="0"/>
        <w:jc w:val="both"/>
        <w:rPr>
          <w:i/>
        </w:rPr>
      </w:pPr>
      <w:r w:rsidRPr="00C31735">
        <w:rPr>
          <w:i/>
        </w:rPr>
        <w:t xml:space="preserve">Au-delà de ce qui est concrètement réalisé lors d’une activité, les processus soutenus pour la mise en place de cette activité sont eux aussi porteurs d'effets. </w:t>
      </w:r>
    </w:p>
    <w:p w:rsidR="00D070E3" w:rsidRPr="00C31735" w:rsidRDefault="00D070E3" w:rsidP="004450B6">
      <w:pPr>
        <w:spacing w:after="120"/>
        <w:ind w:left="357" w:firstLine="0"/>
        <w:jc w:val="both"/>
        <w:rPr>
          <w:i/>
        </w:rPr>
      </w:pPr>
      <w:r w:rsidRPr="00C31735">
        <w:rPr>
          <w:i/>
        </w:rPr>
        <w:t>Comment dans une structure comme la CBE, insuffler une dynamique et des processus de travail en accord avec les valeurs sous-tendues par les actions mises en place ?</w:t>
      </w:r>
    </w:p>
    <w:p w:rsidR="00D070E3" w:rsidRPr="00C31735" w:rsidRDefault="00D070E3" w:rsidP="004450B6">
      <w:pPr>
        <w:spacing w:after="120"/>
        <w:ind w:left="357" w:firstLine="0"/>
        <w:jc w:val="both"/>
        <w:rPr>
          <w:i/>
        </w:rPr>
      </w:pPr>
      <w:r w:rsidRPr="00C31735">
        <w:rPr>
          <w:i/>
        </w:rPr>
        <w:t>Comment soutenir les notions de co-construction, de collégialité, de collectivité (dans le souci des individualités), de réflexivité, de partage et de soutien entre pairs ou entre partenaires ?</w:t>
      </w:r>
    </w:p>
    <w:p w:rsidR="00D070E3" w:rsidRPr="00C31735" w:rsidRDefault="00D070E3" w:rsidP="004450B6">
      <w:pPr>
        <w:spacing w:before="120"/>
        <w:ind w:left="357" w:firstLine="0"/>
        <w:jc w:val="both"/>
        <w:rPr>
          <w:i/>
        </w:rPr>
      </w:pPr>
      <w:r w:rsidRPr="00C31735">
        <w:rPr>
          <w:i/>
        </w:rPr>
        <w:t xml:space="preserve">L'atelier sera une occasion de penser collectivement son travail pour  donner corps à ses valeurs et ses principes de travail lors de la mise en place d’un projet. </w:t>
      </w:r>
    </w:p>
    <w:p w:rsidR="00D070E3" w:rsidRDefault="00D070E3" w:rsidP="004450B6">
      <w:pPr>
        <w:pStyle w:val="ListParagraph"/>
        <w:ind w:left="717" w:firstLine="0"/>
        <w:rPr>
          <w:b/>
          <w:u w:val="single"/>
        </w:rPr>
      </w:pPr>
    </w:p>
    <w:p w:rsidR="00D070E3" w:rsidRDefault="00D070E3" w:rsidP="00CC16E2">
      <w:pPr>
        <w:pStyle w:val="ListParagraph"/>
        <w:numPr>
          <w:ilvl w:val="0"/>
          <w:numId w:val="3"/>
        </w:numPr>
        <w:rPr>
          <w:b/>
          <w:u w:val="single"/>
        </w:rPr>
      </w:pPr>
      <w:r w:rsidRPr="00CC16E2">
        <w:rPr>
          <w:b/>
          <w:u w:val="single"/>
        </w:rPr>
        <w:t xml:space="preserve">Attentes </w:t>
      </w:r>
      <w:r>
        <w:rPr>
          <w:b/>
          <w:u w:val="single"/>
        </w:rPr>
        <w:t xml:space="preserve">des participantes </w:t>
      </w:r>
      <w:r w:rsidRPr="00CC16E2">
        <w:rPr>
          <w:b/>
          <w:u w:val="single"/>
        </w:rPr>
        <w:t>vis-à-vis de l’atelier :</w:t>
      </w:r>
    </w:p>
    <w:p w:rsidR="00D070E3" w:rsidRPr="00CC16E2" w:rsidRDefault="00D070E3" w:rsidP="009C0AD1">
      <w:pPr>
        <w:pStyle w:val="ListParagraph"/>
        <w:ind w:left="717" w:firstLine="0"/>
        <w:rPr>
          <w:b/>
          <w:u w:val="single"/>
        </w:rPr>
      </w:pPr>
    </w:p>
    <w:p w:rsidR="00D070E3" w:rsidRDefault="00D070E3" w:rsidP="009C0AD1">
      <w:pPr>
        <w:pStyle w:val="ListParagraph"/>
        <w:numPr>
          <w:ilvl w:val="0"/>
          <w:numId w:val="8"/>
        </w:numPr>
        <w:spacing w:before="240" w:after="200" w:line="276" w:lineRule="auto"/>
      </w:pPr>
      <w:r>
        <w:t>Des ressources, des astuces pour « motiver les troupes », car certains enseignants sont parfois réfractaires au fait de s’investir dans un nouveau projet.</w:t>
      </w:r>
    </w:p>
    <w:p w:rsidR="00D070E3" w:rsidRDefault="00D070E3" w:rsidP="009C0AD1">
      <w:pPr>
        <w:pStyle w:val="ListParagraph"/>
        <w:numPr>
          <w:ilvl w:val="0"/>
          <w:numId w:val="8"/>
        </w:numPr>
        <w:spacing w:before="240" w:after="200" w:line="276" w:lineRule="auto"/>
      </w:pPr>
      <w:r>
        <w:t>Des moyens pour apprendre à co-construire un projet.</w:t>
      </w:r>
    </w:p>
    <w:p w:rsidR="00D070E3" w:rsidRDefault="00D070E3" w:rsidP="009C0AD1">
      <w:pPr>
        <w:pStyle w:val="ListParagraph"/>
        <w:numPr>
          <w:ilvl w:val="0"/>
          <w:numId w:val="8"/>
        </w:numPr>
        <w:spacing w:after="200" w:line="276" w:lineRule="auto"/>
      </w:pPr>
      <w:r>
        <w:t>Des « outils pour motiver les collègues ».</w:t>
      </w:r>
    </w:p>
    <w:p w:rsidR="00D070E3" w:rsidRDefault="00D070E3" w:rsidP="009C0AD1">
      <w:pPr>
        <w:pStyle w:val="ListParagraph"/>
        <w:numPr>
          <w:ilvl w:val="0"/>
          <w:numId w:val="8"/>
        </w:numPr>
        <w:spacing w:after="200" w:line="276" w:lineRule="auto"/>
      </w:pPr>
      <w:r>
        <w:t>Valoriser le soutien entre pairs (volonté que « ça démarre »).</w:t>
      </w:r>
    </w:p>
    <w:p w:rsidR="00D070E3" w:rsidRDefault="00D070E3" w:rsidP="009C0AD1">
      <w:pPr>
        <w:pStyle w:val="ListParagraph"/>
        <w:spacing w:after="200" w:line="276" w:lineRule="auto"/>
        <w:ind w:firstLine="0"/>
      </w:pPr>
    </w:p>
    <w:p w:rsidR="00D070E3" w:rsidRPr="00CC16E2" w:rsidRDefault="00D070E3" w:rsidP="00CC16E2">
      <w:pPr>
        <w:pStyle w:val="ListParagraph"/>
        <w:numPr>
          <w:ilvl w:val="0"/>
          <w:numId w:val="3"/>
        </w:numPr>
        <w:rPr>
          <w:b/>
          <w:u w:val="single"/>
        </w:rPr>
      </w:pPr>
      <w:r w:rsidRPr="00CC16E2">
        <w:rPr>
          <w:b/>
          <w:u w:val="single"/>
        </w:rPr>
        <w:t xml:space="preserve">Interview </w:t>
      </w:r>
      <w:r>
        <w:rPr>
          <w:b/>
          <w:u w:val="single"/>
        </w:rPr>
        <w:t>de R</w:t>
      </w:r>
      <w:r w:rsidRPr="00CC16E2">
        <w:rPr>
          <w:b/>
          <w:u w:val="single"/>
        </w:rPr>
        <w:t>epères</w:t>
      </w:r>
      <w:r>
        <w:rPr>
          <w:b/>
          <w:u w:val="single"/>
        </w:rPr>
        <w:t xml:space="preserve"> à propos de sa trouvaille</w:t>
      </w:r>
    </w:p>
    <w:p w:rsidR="00D070E3" w:rsidRDefault="00D070E3" w:rsidP="00D837D0"/>
    <w:p w:rsidR="00D070E3" w:rsidRPr="00911ECC" w:rsidRDefault="00D070E3" w:rsidP="00EF6736">
      <w:pPr>
        <w:ind w:left="357" w:firstLine="0"/>
        <w:jc w:val="both"/>
      </w:pPr>
      <w:r w:rsidRPr="00911ECC">
        <w:t xml:space="preserve">Afin </w:t>
      </w:r>
      <w:r>
        <w:t>de mettre en lumière</w:t>
      </w:r>
      <w:r w:rsidRPr="00911ECC">
        <w:t xml:space="preserve"> certains principes de travail, techniques, outils, etc., il a été demandé aux accompagnateurs </w:t>
      </w:r>
      <w:r>
        <w:t>de présenter, pendant l’atelier,</w:t>
      </w:r>
      <w:r w:rsidRPr="00911ECC">
        <w:t xml:space="preserve"> une « trouvaille » rencontrée </w:t>
      </w:r>
      <w:r>
        <w:t xml:space="preserve">au gré </w:t>
      </w:r>
      <w:r w:rsidRPr="00911ECC">
        <w:t>du projet CBE.</w:t>
      </w:r>
      <w:r>
        <w:t xml:space="preserve"> L’équipe de Repères a décidé de présenter sa « trouvaille » collective dans le cadre de ce projet pilote : l’organisation spécifique de l’équipe dans ce contexte singulier.</w:t>
      </w:r>
    </w:p>
    <w:p w:rsidR="00D070E3" w:rsidRDefault="00D070E3" w:rsidP="00BB4E0A">
      <w:pPr>
        <w:ind w:left="357" w:firstLine="0"/>
        <w:jc w:val="both"/>
        <w:rPr>
          <w:i/>
        </w:rPr>
      </w:pPr>
    </w:p>
    <w:p w:rsidR="00D070E3" w:rsidRDefault="00D070E3" w:rsidP="00BB4E0A">
      <w:pPr>
        <w:ind w:left="357" w:firstLine="0"/>
        <w:jc w:val="both"/>
        <w:rPr>
          <w:i/>
        </w:rPr>
      </w:pPr>
      <w:r w:rsidRPr="00AD24BD">
        <w:rPr>
          <w:i/>
        </w:rPr>
        <w:t>Vu le fonctionnement institutionnel particulier de Repères, l'équipe a du inventer une manière spécifique de fonctionner dans le contexte du projet pilote CBE.</w:t>
      </w:r>
      <w:r>
        <w:rPr>
          <w:i/>
        </w:rPr>
        <w:t xml:space="preserve"> </w:t>
      </w:r>
      <w:r w:rsidRPr="00AD24BD">
        <w:rPr>
          <w:i/>
        </w:rPr>
        <w:t>L'engagement d</w:t>
      </w:r>
      <w:r>
        <w:rPr>
          <w:i/>
        </w:rPr>
        <w:t>'un responsable de projet</w:t>
      </w:r>
      <w:r w:rsidRPr="00AD24BD">
        <w:rPr>
          <w:i/>
        </w:rPr>
        <w:t xml:space="preserve"> a été réalisé par Repères pour mener à bien le projet pilote. Cette nouvelle personne dans l'équipe assume le fil rouge du projet, et fonctionne le plus </w:t>
      </w:r>
      <w:r>
        <w:rPr>
          <w:i/>
        </w:rPr>
        <w:t xml:space="preserve">que </w:t>
      </w:r>
      <w:r w:rsidRPr="00AD24BD">
        <w:rPr>
          <w:i/>
        </w:rPr>
        <w:t>possible en binôme avec l'un ou l'autre collègue formateur de l'équipe.</w:t>
      </w:r>
    </w:p>
    <w:p w:rsidR="00D070E3" w:rsidRDefault="00D070E3" w:rsidP="00BB4E0A">
      <w:pPr>
        <w:ind w:left="357" w:firstLine="0"/>
        <w:jc w:val="both"/>
        <w:rPr>
          <w:i/>
        </w:rPr>
      </w:pPr>
      <w:r w:rsidRPr="00AD24BD">
        <w:rPr>
          <w:i/>
        </w:rPr>
        <w:t> </w:t>
      </w:r>
      <w:r w:rsidRPr="00AD24BD">
        <w:rPr>
          <w:i/>
        </w:rPr>
        <w:br/>
      </w:r>
      <w:r w:rsidRPr="00A86507">
        <w:rPr>
          <w:i/>
        </w:rPr>
        <w:t>Chaque CBE est accompagnée par un binôme de formateurs de Repères</w:t>
      </w:r>
      <w:r>
        <w:rPr>
          <w:i/>
        </w:rPr>
        <w:t xml:space="preserve">, composé du </w:t>
      </w:r>
      <w:r w:rsidRPr="00A86507">
        <w:rPr>
          <w:i/>
        </w:rPr>
        <w:t>responsab</w:t>
      </w:r>
      <w:r>
        <w:rPr>
          <w:i/>
        </w:rPr>
        <w:t xml:space="preserve">le du projet CBE, </w:t>
      </w:r>
      <w:r w:rsidRPr="00A86507">
        <w:rPr>
          <w:i/>
        </w:rPr>
        <w:t xml:space="preserve">et </w:t>
      </w:r>
      <w:r>
        <w:rPr>
          <w:i/>
        </w:rPr>
        <w:t>d’</w:t>
      </w:r>
      <w:r w:rsidRPr="00A86507">
        <w:rPr>
          <w:i/>
        </w:rPr>
        <w:t>un de ses collègues, notamment dans les premières rencontres pour l'analyse de demande, et ensuite lors des moments d'évaluation, et d'autres évènements, à définir au gré de l'accompagnement.</w:t>
      </w:r>
    </w:p>
    <w:p w:rsidR="00D070E3" w:rsidRDefault="00D070E3" w:rsidP="00BB4E0A">
      <w:pPr>
        <w:ind w:left="357" w:firstLine="0"/>
        <w:jc w:val="both"/>
        <w:rPr>
          <w:i/>
        </w:rPr>
      </w:pPr>
      <w:r w:rsidRPr="00A86507">
        <w:rPr>
          <w:i/>
        </w:rPr>
        <w:t xml:space="preserve">Quatre binômes </w:t>
      </w:r>
      <w:r>
        <w:rPr>
          <w:i/>
        </w:rPr>
        <w:t xml:space="preserve">de formateurs de Repères </w:t>
      </w:r>
      <w:r w:rsidRPr="00A86507">
        <w:rPr>
          <w:i/>
        </w:rPr>
        <w:t xml:space="preserve">se sont donc constitués couvrant ainsi les 10 écoles </w:t>
      </w:r>
      <w:r>
        <w:rPr>
          <w:i/>
        </w:rPr>
        <w:t xml:space="preserve">réparties sur </w:t>
      </w:r>
      <w:r w:rsidRPr="00A86507">
        <w:rPr>
          <w:i/>
        </w:rPr>
        <w:t>les territoires</w:t>
      </w:r>
      <w:r>
        <w:rPr>
          <w:i/>
        </w:rPr>
        <w:t xml:space="preserve"> bruxellois et liégeois</w:t>
      </w:r>
      <w:r w:rsidRPr="00A86507">
        <w:rPr>
          <w:i/>
        </w:rPr>
        <w:t>.</w:t>
      </w:r>
    </w:p>
    <w:p w:rsidR="00D070E3" w:rsidRDefault="00D070E3" w:rsidP="00BB4E0A">
      <w:pPr>
        <w:ind w:left="357" w:firstLine="0"/>
        <w:jc w:val="both"/>
        <w:rPr>
          <w:i/>
        </w:rPr>
      </w:pPr>
      <w:r w:rsidRPr="00A86507">
        <w:rPr>
          <w:i/>
        </w:rPr>
        <w:t>Au niveau du reste du dispositif pilote (les réunions d'accompagnateurs, les journées territoriales)</w:t>
      </w:r>
      <w:r>
        <w:rPr>
          <w:i/>
        </w:rPr>
        <w:t xml:space="preserve"> : </w:t>
      </w:r>
      <w:r w:rsidRPr="00A86507">
        <w:rPr>
          <w:i/>
        </w:rPr>
        <w:t>le responsable du projet est accompagné par l'un ou l'autre de ses quatre collègues, afin de permettre à chacun de ceux-ci de prendre une part active à la réflexion et la mise en place de l'entièreté du processus.</w:t>
      </w:r>
    </w:p>
    <w:p w:rsidR="00D070E3" w:rsidRDefault="00D070E3" w:rsidP="00BB4E0A">
      <w:pPr>
        <w:ind w:left="357" w:firstLine="0"/>
        <w:jc w:val="both"/>
        <w:rPr>
          <w:i/>
        </w:rPr>
      </w:pPr>
      <w:r w:rsidRPr="00A86507">
        <w:rPr>
          <w:i/>
        </w:rPr>
        <w:t> </w:t>
      </w:r>
      <w:r w:rsidRPr="00A86507">
        <w:rPr>
          <w:i/>
        </w:rPr>
        <w:br/>
        <w:t>Ce fonctionnement spécifique de Repères dans le contexte du projet CBE permet d'une part, un aller</w:t>
      </w:r>
      <w:r>
        <w:rPr>
          <w:i/>
        </w:rPr>
        <w:t>/</w:t>
      </w:r>
      <w:r w:rsidRPr="00A86507">
        <w:rPr>
          <w:i/>
        </w:rPr>
        <w:t>retour entre le terrain des CBE et le niveau p</w:t>
      </w:r>
      <w:r>
        <w:rPr>
          <w:i/>
        </w:rPr>
        <w:t>lus méta, territorial et global ;</w:t>
      </w:r>
      <w:r w:rsidRPr="00A86507">
        <w:rPr>
          <w:i/>
        </w:rPr>
        <w:t xml:space="preserve"> et d'autre part, l'implication du plus grand nombre au sein de l'équipe </w:t>
      </w:r>
      <w:r>
        <w:rPr>
          <w:i/>
        </w:rPr>
        <w:t xml:space="preserve">de Repères </w:t>
      </w:r>
      <w:r w:rsidRPr="00A86507">
        <w:rPr>
          <w:i/>
        </w:rPr>
        <w:t>ainsi qu'un mouvement dynamique en matière d'implications et de réflexions de chacun.</w:t>
      </w:r>
    </w:p>
    <w:p w:rsidR="00D070E3" w:rsidRDefault="00D070E3" w:rsidP="00BB4E0A">
      <w:pPr>
        <w:ind w:left="357" w:firstLine="0"/>
        <w:jc w:val="both"/>
        <w:rPr>
          <w:i/>
        </w:rPr>
      </w:pPr>
      <w:r w:rsidRPr="00A86507">
        <w:rPr>
          <w:i/>
        </w:rPr>
        <w:t> </w:t>
      </w:r>
      <w:r w:rsidRPr="00A86507">
        <w:rPr>
          <w:i/>
        </w:rPr>
        <w:br/>
        <w:t xml:space="preserve">Cette dynamique au sein de l'équipe permet d'assurer le meilleur accueil et soutien qu'il soit du nouveau collaborateur </w:t>
      </w:r>
      <w:r>
        <w:rPr>
          <w:i/>
        </w:rPr>
        <w:t>par</w:t>
      </w:r>
      <w:r w:rsidRPr="00A86507">
        <w:rPr>
          <w:i/>
        </w:rPr>
        <w:t xml:space="preserve"> Repères et donc l'intégration de celui-ci dans sa nouvelle équipe (principe </w:t>
      </w:r>
      <w:r>
        <w:rPr>
          <w:i/>
        </w:rPr>
        <w:t xml:space="preserve">d’un fonctionnement </w:t>
      </w:r>
      <w:r w:rsidRPr="00A86507">
        <w:rPr>
          <w:i/>
        </w:rPr>
        <w:t xml:space="preserve">"pas tout seul"). </w:t>
      </w:r>
    </w:p>
    <w:p w:rsidR="00D070E3" w:rsidRPr="00A86507" w:rsidRDefault="00D070E3" w:rsidP="00BB4E0A">
      <w:pPr>
        <w:ind w:left="357" w:firstLine="0"/>
        <w:jc w:val="both"/>
        <w:rPr>
          <w:i/>
        </w:rPr>
      </w:pPr>
      <w:r w:rsidRPr="00A86507">
        <w:rPr>
          <w:i/>
        </w:rPr>
        <w:t xml:space="preserve">Par ailleurs, cette dynamique permet aussi la mise en acte de principes de travail chers à l'asbl, à savoir la co-construction de projet au sein de l'équipe sous-tendue par un travail et une réflexion collective (principe de l'"accompagnateur accompagné" de son collègue, </w:t>
      </w:r>
      <w:r>
        <w:rPr>
          <w:i/>
        </w:rPr>
        <w:t>qui sont</w:t>
      </w:r>
      <w:r w:rsidRPr="00A86507">
        <w:rPr>
          <w:i/>
        </w:rPr>
        <w:t xml:space="preserve"> à leur tour, accompagnés et soutenus par l'ensemble de l'équipe de Repères).</w:t>
      </w:r>
    </w:p>
    <w:p w:rsidR="00D070E3" w:rsidRPr="00A86507" w:rsidRDefault="00D070E3" w:rsidP="00BB4E0A">
      <w:pPr>
        <w:ind w:left="357" w:firstLine="0"/>
        <w:jc w:val="both"/>
        <w:rPr>
          <w:i/>
        </w:rPr>
      </w:pPr>
      <w:r w:rsidRPr="00A86507">
        <w:rPr>
          <w:i/>
        </w:rPr>
        <w:t> </w:t>
      </w:r>
    </w:p>
    <w:p w:rsidR="00D070E3" w:rsidRPr="00A86507" w:rsidRDefault="00D070E3" w:rsidP="00BB4E0A">
      <w:pPr>
        <w:ind w:left="357" w:firstLine="0"/>
        <w:jc w:val="both"/>
        <w:rPr>
          <w:i/>
        </w:rPr>
      </w:pPr>
      <w:r w:rsidRPr="00A86507">
        <w:rPr>
          <w:i/>
        </w:rPr>
        <w:t>Il est évident que, à tous les niveaux de son implication dans le projet pilote CBE et donc notamment sur le terrain des écoles, Repères sous-tend et soutient cette dynamique de travail collectif.</w:t>
      </w:r>
    </w:p>
    <w:p w:rsidR="00D070E3" w:rsidRPr="00A86507" w:rsidRDefault="00D070E3" w:rsidP="00BB4E0A">
      <w:pPr>
        <w:ind w:left="357" w:firstLine="0"/>
        <w:jc w:val="both"/>
        <w:rPr>
          <w:i/>
        </w:rPr>
      </w:pPr>
    </w:p>
    <w:p w:rsidR="00D070E3" w:rsidRPr="00286BC9" w:rsidRDefault="00D070E3" w:rsidP="00A765B0">
      <w:pPr>
        <w:rPr>
          <w:b/>
        </w:rPr>
      </w:pPr>
      <w:r w:rsidRPr="00286BC9">
        <w:rPr>
          <w:b/>
        </w:rPr>
        <w:t>Réactions des participants à propos des éléments de l’interview.</w:t>
      </w:r>
    </w:p>
    <w:p w:rsidR="00D070E3" w:rsidRDefault="00D070E3" w:rsidP="00E24554">
      <w:pPr>
        <w:spacing w:before="240"/>
      </w:pPr>
      <w:r>
        <w:t xml:space="preserve">Les participants retiennent : </w:t>
      </w:r>
    </w:p>
    <w:p w:rsidR="00D070E3" w:rsidRDefault="00D070E3" w:rsidP="00E24554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>L’idée que le processus est tout aussi important que le résultat (être attentif au chemin parcouru). La réflexion, le partage sont déjà une richesse en soi.</w:t>
      </w:r>
    </w:p>
    <w:p w:rsidR="00D070E3" w:rsidRDefault="00D070E3" w:rsidP="00E24554">
      <w:pPr>
        <w:pStyle w:val="ListParagraph"/>
        <w:numPr>
          <w:ilvl w:val="0"/>
          <w:numId w:val="7"/>
        </w:numPr>
        <w:spacing w:before="240" w:after="200" w:line="276" w:lineRule="auto"/>
      </w:pPr>
      <w:r>
        <w:t>L’idée d’évaluation de ce processus, de ce qui a été réalisé plutôt que le résultat des actions.</w:t>
      </w:r>
    </w:p>
    <w:p w:rsidR="00D070E3" w:rsidRDefault="00D070E3" w:rsidP="00D837D0">
      <w:pPr>
        <w:pStyle w:val="ListParagraph"/>
        <w:numPr>
          <w:ilvl w:val="0"/>
          <w:numId w:val="7"/>
        </w:numPr>
        <w:spacing w:before="240" w:after="200" w:line="276" w:lineRule="auto"/>
      </w:pPr>
      <w:r>
        <w:t>L’idée de travailler en binôme. Si chaque représentant de la CBE pouvait inviter un collègue à une réunion afin qu’il puisse découvrir le fonctionnement de la CBE sans pour autant devoir s’investir dans le dispositif pourrait permettre d’éveiller davantage de professeurs au projet et peut-être, à plus long terme, d’en impliquer quelques un.</w:t>
      </w:r>
    </w:p>
    <w:p w:rsidR="00D070E3" w:rsidRDefault="00D070E3" w:rsidP="00D837D0">
      <w:pPr>
        <w:pStyle w:val="ListParagraph"/>
        <w:numPr>
          <w:ilvl w:val="0"/>
          <w:numId w:val="7"/>
        </w:numPr>
        <w:spacing w:before="240" w:after="200" w:line="276" w:lineRule="auto"/>
      </w:pPr>
      <w:r>
        <w:t>L’idée d’une personne de référence et de profiter d’un espace de supervision pour réfléchir à ses pratiques.</w:t>
      </w:r>
    </w:p>
    <w:p w:rsidR="00D070E3" w:rsidRPr="00286BC9" w:rsidRDefault="00D070E3" w:rsidP="00602FAE">
      <w:pPr>
        <w:rPr>
          <w:b/>
        </w:rPr>
      </w:pPr>
      <w:r w:rsidRPr="00286BC9">
        <w:rPr>
          <w:b/>
        </w:rPr>
        <w:t>Réactions Repères :</w:t>
      </w:r>
    </w:p>
    <w:p w:rsidR="00D070E3" w:rsidRDefault="00D070E3" w:rsidP="0070541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>Peut-on penser que le résultat d’une action relèverait tout autant des processus mis en place que des activités générées par le projet ?</w:t>
      </w: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>Quels sont les critères qui permettraient de définir si un projet, une actions sont réussies ? Aux yeux de Repères, des processus de travail de qualité sont souvent gage d’un résultat intéressant (avec tout l’imprévu que cela comporte). Dans une logique de promotion de la santé : important de privilégier les processus plutôt que de plaquer des « bonnes réponses » toutes faites.</w:t>
      </w: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>S’inscrire dans une dynamique de processus permet à différents moments de réajuster les objectifs recherchés.</w:t>
      </w:r>
    </w:p>
    <w:p w:rsidR="00D070E3" w:rsidRDefault="00D070E3" w:rsidP="00D837D0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>Important de se donner le droit à l’erreur : et ainsi faire baisser la pression de l’injonction à la réussite.</w:t>
      </w:r>
    </w:p>
    <w:p w:rsidR="00D070E3" w:rsidRDefault="00D070E3" w:rsidP="00286BC9">
      <w:pPr>
        <w:pStyle w:val="ListParagraph"/>
        <w:spacing w:after="200" w:line="276" w:lineRule="auto"/>
        <w:ind w:left="714" w:firstLine="0"/>
      </w:pPr>
    </w:p>
    <w:p w:rsidR="00D070E3" w:rsidRDefault="00D070E3" w:rsidP="000A377A">
      <w:pPr>
        <w:pStyle w:val="ListParagraph"/>
        <w:numPr>
          <w:ilvl w:val="0"/>
          <w:numId w:val="3"/>
        </w:numPr>
        <w:rPr>
          <w:b/>
          <w:u w:val="single"/>
        </w:rPr>
      </w:pPr>
      <w:r w:rsidRPr="000A377A">
        <w:rPr>
          <w:b/>
          <w:u w:val="single"/>
        </w:rPr>
        <w:t xml:space="preserve">Discussion </w:t>
      </w:r>
    </w:p>
    <w:p w:rsidR="00D070E3" w:rsidRPr="000A377A" w:rsidRDefault="00D070E3" w:rsidP="00221EBD">
      <w:pPr>
        <w:pStyle w:val="ListParagraph"/>
        <w:ind w:left="717" w:firstLine="0"/>
        <w:rPr>
          <w:b/>
          <w:u w:val="single"/>
        </w:rPr>
      </w:pPr>
    </w:p>
    <w:p w:rsidR="00D070E3" w:rsidRDefault="00D070E3" w:rsidP="00596F90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 xml:space="preserve">L’une des grosses difficultés que soulève ce projet est l’opposition des valeurs individuelles que défendent les membres (ex. valeurs pédagogiques des enseignants : privilégier la réussite de tous, ou l’excellence des meilleurs ?, choisir la rentabilité ou la qualité (cuisiner des fraises espagnoles bon marché ou des fraises locales plus chères) ? </w:t>
      </w:r>
    </w:p>
    <w:p w:rsidR="00D070E3" w:rsidRDefault="00D070E3" w:rsidP="00622A2A">
      <w:pPr>
        <w:pStyle w:val="ListParagraph"/>
        <w:spacing w:after="200" w:line="276" w:lineRule="auto"/>
        <w:ind w:left="714" w:firstLine="0"/>
      </w:pPr>
      <w:r>
        <w:t xml:space="preserve">Le bien-être est une notion tellement multidimensionnelle que chacun peut y placer ses propres représentations parfois diamétralement opposées à celles des autres. </w:t>
      </w:r>
    </w:p>
    <w:p w:rsidR="00D070E3" w:rsidRDefault="00D070E3" w:rsidP="0000702F">
      <w:pPr>
        <w:pStyle w:val="ListParagraph"/>
        <w:numPr>
          <w:ilvl w:val="0"/>
          <w:numId w:val="6"/>
        </w:numPr>
        <w:spacing w:before="240" w:after="240" w:line="276" w:lineRule="auto"/>
        <w:ind w:left="1071" w:hanging="357"/>
      </w:pPr>
      <w:r>
        <w:t xml:space="preserve">N’y a-t-il pas possibilité de trouver un minima de valeurs philosophiques et pédagogiques en commun ? Très difficile, surtout quand les oppositions entre plusieurs personnes sont de longue date.  </w:t>
      </w:r>
    </w:p>
    <w:p w:rsidR="00D070E3" w:rsidRDefault="00D070E3" w:rsidP="0000702F">
      <w:pPr>
        <w:pStyle w:val="ListParagraph"/>
        <w:numPr>
          <w:ilvl w:val="0"/>
          <w:numId w:val="6"/>
        </w:numPr>
        <w:spacing w:before="240" w:after="240" w:line="276" w:lineRule="auto"/>
        <w:ind w:left="1071" w:hanging="357"/>
      </w:pPr>
      <w:r>
        <w:t xml:space="preserve">Nécessité de faire des compromis mais pas évident. </w:t>
      </w:r>
    </w:p>
    <w:p w:rsidR="00D070E3" w:rsidRDefault="00D070E3" w:rsidP="0000702F">
      <w:pPr>
        <w:pStyle w:val="ListParagraph"/>
        <w:spacing w:line="276" w:lineRule="auto"/>
        <w:ind w:left="714" w:firstLine="0"/>
      </w:pP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 xml:space="preserve">Dans le cas d’une école, les pressions financières s’opposent parfois à un aménagement de la vie scolaire que les réflexions menées dans la CBE pourraient enrichir. Les « appels d’offre » obligatoires empêchent le choix des fournisseurs les plus adéquats en fonction des projets. De plus, des difficultés institutionnelles freinent la mise en place de la CBE  (ex. : la direction impose la participation de l’école à la CBE, mais ne s’y implique pas elle-même). </w:t>
      </w:r>
    </w:p>
    <w:p w:rsidR="00D070E3" w:rsidRDefault="00D070E3" w:rsidP="0000702F">
      <w:pPr>
        <w:pStyle w:val="ListParagraph"/>
        <w:spacing w:line="276" w:lineRule="auto"/>
        <w:ind w:left="714" w:firstLine="0"/>
      </w:pP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 xml:space="preserve">Intérêt pour la notion de co-construction : chaque nouveau venu apporte sa pierre à l’édifice mais il doit également se sentir soutenu par une équipe. </w:t>
      </w:r>
    </w:p>
    <w:p w:rsidR="00D070E3" w:rsidRDefault="00D070E3" w:rsidP="0000702F">
      <w:pPr>
        <w:pStyle w:val="ListParagraph"/>
      </w:pP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>Idée de construire les éléments d’évaluation au cours du projet. Très chouette, pourrait être appliquée au niveau pédagogique aussi. Rem. : trop souvent l’évaluation est oubliée, surtout en dehors du contexte des acquis, apprentissages scolaires.</w:t>
      </w:r>
    </w:p>
    <w:p w:rsidR="00D070E3" w:rsidRDefault="00D070E3" w:rsidP="00D504D7">
      <w:pPr>
        <w:pStyle w:val="ListParagraph"/>
        <w:spacing w:after="200" w:line="276" w:lineRule="auto"/>
        <w:ind w:left="714" w:firstLine="0"/>
      </w:pPr>
    </w:p>
    <w:p w:rsidR="00D070E3" w:rsidRPr="001E35EC" w:rsidRDefault="00D070E3" w:rsidP="001E35EC">
      <w:pPr>
        <w:pStyle w:val="ListParagraph"/>
        <w:numPr>
          <w:ilvl w:val="0"/>
          <w:numId w:val="3"/>
        </w:numPr>
        <w:rPr>
          <w:b/>
          <w:u w:val="single"/>
        </w:rPr>
      </w:pPr>
      <w:r w:rsidRPr="001E35EC">
        <w:rPr>
          <w:b/>
          <w:u w:val="single"/>
        </w:rPr>
        <w:t xml:space="preserve">Evaluation en </w:t>
      </w:r>
      <w:r>
        <w:rPr>
          <w:b/>
          <w:u w:val="single"/>
        </w:rPr>
        <w:t>un</w:t>
      </w:r>
      <w:r w:rsidRPr="001E35EC">
        <w:rPr>
          <w:b/>
          <w:u w:val="single"/>
        </w:rPr>
        <w:t xml:space="preserve"> mot :</w:t>
      </w: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 xml:space="preserve">Persévérer </w:t>
      </w: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>Processus dans le temps</w:t>
      </w: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 xml:space="preserve">Co-construction </w:t>
      </w:r>
    </w:p>
    <w:p w:rsidR="00D070E3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 xml:space="preserve">Partage </w:t>
      </w:r>
    </w:p>
    <w:p w:rsidR="00D070E3" w:rsidRPr="00D67116" w:rsidRDefault="00D070E3" w:rsidP="00D504D7">
      <w:pPr>
        <w:pStyle w:val="ListParagraph"/>
        <w:numPr>
          <w:ilvl w:val="0"/>
          <w:numId w:val="7"/>
        </w:numPr>
        <w:spacing w:after="200" w:line="276" w:lineRule="auto"/>
        <w:ind w:left="714" w:hanging="357"/>
      </w:pPr>
      <w:r>
        <w:t>Collectivité</w:t>
      </w:r>
    </w:p>
    <w:p w:rsidR="00D070E3" w:rsidRDefault="00D070E3" w:rsidP="00EA4827">
      <w:pPr>
        <w:ind w:firstLine="0"/>
      </w:pPr>
    </w:p>
    <w:sectPr w:rsidR="00D070E3" w:rsidSect="000F5222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E3" w:rsidRDefault="00D070E3" w:rsidP="00D40B07">
      <w:r>
        <w:separator/>
      </w:r>
    </w:p>
  </w:endnote>
  <w:endnote w:type="continuationSeparator" w:id="0">
    <w:p w:rsidR="00D070E3" w:rsidRDefault="00D070E3" w:rsidP="00D4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855"/>
      <w:gridCol w:w="8325"/>
    </w:tblGrid>
    <w:tr w:rsidR="00D070E3" w:rsidRPr="00D40490">
      <w:tc>
        <w:tcPr>
          <w:tcW w:w="918" w:type="dxa"/>
          <w:tcBorders>
            <w:top w:val="single" w:sz="18" w:space="0" w:color="808080"/>
          </w:tcBorders>
        </w:tcPr>
        <w:p w:rsidR="00D070E3" w:rsidRPr="00D40490" w:rsidRDefault="00D070E3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D40490">
            <w:rPr>
              <w:sz w:val="18"/>
            </w:rPr>
            <w:fldChar w:fldCharType="begin"/>
          </w:r>
          <w:r w:rsidRPr="00D40490">
            <w:rPr>
              <w:sz w:val="18"/>
            </w:rPr>
            <w:instrText xml:space="preserve"> PAGE   \* MERGEFORMAT </w:instrText>
          </w:r>
          <w:r w:rsidRPr="00D40490">
            <w:rPr>
              <w:sz w:val="18"/>
            </w:rPr>
            <w:fldChar w:fldCharType="separate"/>
          </w:r>
          <w:r w:rsidRPr="00E45469">
            <w:rPr>
              <w:b/>
              <w:noProof/>
              <w:color w:val="4F81BD"/>
              <w:sz w:val="24"/>
              <w:szCs w:val="32"/>
            </w:rPr>
            <w:t>1</w:t>
          </w:r>
          <w:r w:rsidRPr="00D40490">
            <w:rPr>
              <w:sz w:val="18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D070E3" w:rsidRPr="00D40490" w:rsidRDefault="00D070E3" w:rsidP="00D40B07">
          <w:pPr>
            <w:pStyle w:val="Footer"/>
          </w:pPr>
          <w:r w:rsidRPr="00D40490">
            <w:t>Journée Territoriale de Liège - Synthèse de l’atelier de Repères « Quand le contenant dit des choses du contenu », 15/5/2012</w:t>
          </w:r>
        </w:p>
      </w:tc>
    </w:tr>
  </w:tbl>
  <w:p w:rsidR="00D070E3" w:rsidRDefault="00D07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E3" w:rsidRDefault="00D070E3" w:rsidP="00D40B07">
      <w:r>
        <w:separator/>
      </w:r>
    </w:p>
  </w:footnote>
  <w:footnote w:type="continuationSeparator" w:id="0">
    <w:p w:rsidR="00D070E3" w:rsidRDefault="00D070E3" w:rsidP="00D40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4BE7"/>
    <w:multiLevelType w:val="hybridMultilevel"/>
    <w:tmpl w:val="125A5718"/>
    <w:lvl w:ilvl="0" w:tplc="34BC8CB8">
      <w:numFmt w:val="bullet"/>
      <w:lvlText w:val=""/>
      <w:lvlJc w:val="left"/>
      <w:pPr>
        <w:ind w:left="1074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AE918BD"/>
    <w:multiLevelType w:val="hybridMultilevel"/>
    <w:tmpl w:val="09263662"/>
    <w:lvl w:ilvl="0" w:tplc="F9B087B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41620B8D"/>
    <w:multiLevelType w:val="hybridMultilevel"/>
    <w:tmpl w:val="C570FE58"/>
    <w:lvl w:ilvl="0" w:tplc="2892C72A">
      <w:start w:val="13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0416"/>
    <w:multiLevelType w:val="hybridMultilevel"/>
    <w:tmpl w:val="EA5C851C"/>
    <w:lvl w:ilvl="0" w:tplc="2892C72A">
      <w:start w:val="13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47D25"/>
    <w:multiLevelType w:val="hybridMultilevel"/>
    <w:tmpl w:val="6E82F5C0"/>
    <w:lvl w:ilvl="0" w:tplc="F5E852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87718"/>
    <w:multiLevelType w:val="hybridMultilevel"/>
    <w:tmpl w:val="569C0F96"/>
    <w:lvl w:ilvl="0" w:tplc="2892C72A">
      <w:start w:val="13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6DA6205"/>
    <w:multiLevelType w:val="hybridMultilevel"/>
    <w:tmpl w:val="4BDEDFDA"/>
    <w:lvl w:ilvl="0" w:tplc="6B005A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6A4"/>
    <w:multiLevelType w:val="hybridMultilevel"/>
    <w:tmpl w:val="32044A42"/>
    <w:lvl w:ilvl="0" w:tplc="2892C72A">
      <w:start w:val="13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4EB"/>
    <w:rsid w:val="0000702F"/>
    <w:rsid w:val="00016FDE"/>
    <w:rsid w:val="00025730"/>
    <w:rsid w:val="000A377A"/>
    <w:rsid w:val="000B51B4"/>
    <w:rsid w:val="000F5222"/>
    <w:rsid w:val="00102465"/>
    <w:rsid w:val="00160A83"/>
    <w:rsid w:val="00172FBE"/>
    <w:rsid w:val="001B4D28"/>
    <w:rsid w:val="001C7428"/>
    <w:rsid w:val="001E35EC"/>
    <w:rsid w:val="00221EBD"/>
    <w:rsid w:val="002434EB"/>
    <w:rsid w:val="00286BC9"/>
    <w:rsid w:val="002B0E59"/>
    <w:rsid w:val="00323E9A"/>
    <w:rsid w:val="003B4271"/>
    <w:rsid w:val="003F1EEA"/>
    <w:rsid w:val="004450B6"/>
    <w:rsid w:val="00497537"/>
    <w:rsid w:val="00520FCE"/>
    <w:rsid w:val="00550AF4"/>
    <w:rsid w:val="00596F90"/>
    <w:rsid w:val="005B63CF"/>
    <w:rsid w:val="00602FAE"/>
    <w:rsid w:val="00622A2A"/>
    <w:rsid w:val="00626420"/>
    <w:rsid w:val="006274ED"/>
    <w:rsid w:val="00630D37"/>
    <w:rsid w:val="00642091"/>
    <w:rsid w:val="00645FD9"/>
    <w:rsid w:val="006F728F"/>
    <w:rsid w:val="00705417"/>
    <w:rsid w:val="00803C7B"/>
    <w:rsid w:val="00911ECC"/>
    <w:rsid w:val="00951FB2"/>
    <w:rsid w:val="009B57A4"/>
    <w:rsid w:val="009C0AD1"/>
    <w:rsid w:val="00A7633C"/>
    <w:rsid w:val="00A765B0"/>
    <w:rsid w:val="00A86507"/>
    <w:rsid w:val="00AD24BD"/>
    <w:rsid w:val="00BB4E0A"/>
    <w:rsid w:val="00C31735"/>
    <w:rsid w:val="00CC16E2"/>
    <w:rsid w:val="00D070E3"/>
    <w:rsid w:val="00D242AF"/>
    <w:rsid w:val="00D40490"/>
    <w:rsid w:val="00D40B07"/>
    <w:rsid w:val="00D504D7"/>
    <w:rsid w:val="00D560FC"/>
    <w:rsid w:val="00D66D6E"/>
    <w:rsid w:val="00D67116"/>
    <w:rsid w:val="00D6736F"/>
    <w:rsid w:val="00D837D0"/>
    <w:rsid w:val="00D90D75"/>
    <w:rsid w:val="00DC2D87"/>
    <w:rsid w:val="00DF3833"/>
    <w:rsid w:val="00E24554"/>
    <w:rsid w:val="00E45469"/>
    <w:rsid w:val="00E87B34"/>
    <w:rsid w:val="00EA3750"/>
    <w:rsid w:val="00EA4827"/>
    <w:rsid w:val="00EF6736"/>
    <w:rsid w:val="00F85A92"/>
    <w:rsid w:val="00F92745"/>
    <w:rsid w:val="00FC43F6"/>
    <w:rsid w:val="00FC547F"/>
    <w:rsid w:val="00FF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22"/>
    <w:pPr>
      <w:ind w:left="714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3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40B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B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0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0B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1125</Words>
  <Characters>6190</Characters>
  <Application>Microsoft Office Outlook</Application>
  <DocSecurity>0</DocSecurity>
  <Lines>0</Lines>
  <Paragraphs>0</Paragraphs>
  <ScaleCrop>false</ScaleCrop>
  <Company>ULg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animé par Myriam Monheim de Repères</dc:title>
  <dc:subject/>
  <dc:creator>user</dc:creator>
  <cp:keywords/>
  <dc:description/>
  <cp:lastModifiedBy>Nathalie Bolland</cp:lastModifiedBy>
  <cp:revision>2</cp:revision>
  <dcterms:created xsi:type="dcterms:W3CDTF">2012-10-15T14:12:00Z</dcterms:created>
  <dcterms:modified xsi:type="dcterms:W3CDTF">2012-10-15T14:12:00Z</dcterms:modified>
</cp:coreProperties>
</file>