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30" w:rsidRPr="00FD0894" w:rsidRDefault="00FD0894" w:rsidP="00FD0894">
      <w:pPr>
        <w:pStyle w:val="Titre"/>
        <w:shd w:val="clear" w:color="auto" w:fill="D9D9D9" w:themeFill="background1" w:themeFillShade="D9"/>
        <w:jc w:val="both"/>
        <w:rPr>
          <w:sz w:val="48"/>
          <w:szCs w:val="48"/>
        </w:rPr>
      </w:pPr>
      <w:r w:rsidRPr="00FD0894">
        <w:rPr>
          <w:sz w:val="48"/>
          <w:szCs w:val="48"/>
        </w:rPr>
        <w:t>Information sur l’é</w:t>
      </w:r>
      <w:r w:rsidR="0001485C" w:rsidRPr="00FD0894">
        <w:rPr>
          <w:sz w:val="48"/>
          <w:szCs w:val="48"/>
        </w:rPr>
        <w:t>preuve permettant d’établir la réserve de recrutement des premiers Directeurs de zone et Délégués au contrat d’objectifs</w:t>
      </w:r>
    </w:p>
    <w:p w:rsidR="0001485C" w:rsidRDefault="0001485C"/>
    <w:p w:rsidR="00FD0894" w:rsidRDefault="00FD0894"/>
    <w:p w:rsidR="00E819F6" w:rsidRDefault="00E819F6" w:rsidP="00E819F6">
      <w:pPr>
        <w:pBdr>
          <w:top w:val="single" w:sz="4" w:space="1" w:color="auto"/>
        </w:pBdr>
      </w:pPr>
      <w:r w:rsidRPr="00E819F6">
        <w:rPr>
          <w:b/>
          <w:color w:val="2E74B5" w:themeColor="accent1" w:themeShade="BF"/>
          <w:u w:val="single"/>
        </w:rPr>
        <w:t>Contenu</w:t>
      </w:r>
      <w:r>
        <w:t> :</w:t>
      </w:r>
    </w:p>
    <w:p w:rsidR="00676768" w:rsidRDefault="00E819F6">
      <w:pPr>
        <w:pStyle w:val="TM1"/>
        <w:tabs>
          <w:tab w:val="left" w:pos="440"/>
          <w:tab w:val="right" w:leader="dot" w:pos="9062"/>
        </w:tabs>
        <w:rPr>
          <w:rFonts w:eastAsiaTheme="minorEastAsia"/>
          <w:noProof/>
          <w:lang w:eastAsia="fr-BE"/>
        </w:rPr>
      </w:pPr>
      <w:r>
        <w:fldChar w:fldCharType="begin"/>
      </w:r>
      <w:r>
        <w:instrText xml:space="preserve"> TOC \o "1-2" \h \z \u </w:instrText>
      </w:r>
      <w:r>
        <w:fldChar w:fldCharType="separate"/>
      </w:r>
      <w:hyperlink w:anchor="_Toc530748749" w:history="1">
        <w:r w:rsidR="00676768" w:rsidRPr="00F2015D">
          <w:rPr>
            <w:rStyle w:val="Lienhypertexte"/>
            <w:noProof/>
            <w14:scene3d>
              <w14:camera w14:prst="orthographicFront"/>
              <w14:lightRig w14:rig="threePt" w14:dir="t">
                <w14:rot w14:lat="0" w14:lon="0" w14:rev="0"/>
              </w14:lightRig>
            </w14:scene3d>
          </w:rPr>
          <w:t>1.</w:t>
        </w:r>
        <w:r w:rsidR="00676768">
          <w:rPr>
            <w:rFonts w:eastAsiaTheme="minorEastAsia"/>
            <w:noProof/>
            <w:lang w:eastAsia="fr-BE"/>
          </w:rPr>
          <w:tab/>
        </w:r>
        <w:r w:rsidR="00676768" w:rsidRPr="00F2015D">
          <w:rPr>
            <w:rStyle w:val="Lienhypertexte"/>
            <w:noProof/>
          </w:rPr>
          <w:t>Enjeu : organisation de la partie écrite de l’épreuve permettant la sélection de 4 directeurs de zone et de 53 délégués au contrat d’objectifs</w:t>
        </w:r>
        <w:r w:rsidR="00676768">
          <w:rPr>
            <w:noProof/>
            <w:webHidden/>
          </w:rPr>
          <w:tab/>
        </w:r>
        <w:r w:rsidR="00676768">
          <w:rPr>
            <w:noProof/>
            <w:webHidden/>
          </w:rPr>
          <w:fldChar w:fldCharType="begin"/>
        </w:r>
        <w:r w:rsidR="00676768">
          <w:rPr>
            <w:noProof/>
            <w:webHidden/>
          </w:rPr>
          <w:instrText xml:space="preserve"> PAGEREF _Toc530748749 \h </w:instrText>
        </w:r>
        <w:r w:rsidR="00676768">
          <w:rPr>
            <w:noProof/>
            <w:webHidden/>
          </w:rPr>
        </w:r>
        <w:r w:rsidR="00676768">
          <w:rPr>
            <w:noProof/>
            <w:webHidden/>
          </w:rPr>
          <w:fldChar w:fldCharType="separate"/>
        </w:r>
        <w:r w:rsidR="00676768">
          <w:rPr>
            <w:noProof/>
            <w:webHidden/>
          </w:rPr>
          <w:t>1</w:t>
        </w:r>
        <w:r w:rsidR="00676768">
          <w:rPr>
            <w:noProof/>
            <w:webHidden/>
          </w:rPr>
          <w:fldChar w:fldCharType="end"/>
        </w:r>
      </w:hyperlink>
    </w:p>
    <w:p w:rsidR="00676768" w:rsidRDefault="00676768">
      <w:pPr>
        <w:pStyle w:val="TM1"/>
        <w:tabs>
          <w:tab w:val="left" w:pos="440"/>
          <w:tab w:val="right" w:leader="dot" w:pos="9062"/>
        </w:tabs>
        <w:rPr>
          <w:rFonts w:eastAsiaTheme="minorEastAsia"/>
          <w:noProof/>
          <w:lang w:eastAsia="fr-BE"/>
        </w:rPr>
      </w:pPr>
      <w:hyperlink w:anchor="_Toc530748750" w:history="1">
        <w:r w:rsidRPr="00F2015D">
          <w:rPr>
            <w:rStyle w:val="Lienhypertexte"/>
            <w:noProof/>
            <w14:scene3d>
              <w14:camera w14:prst="orthographicFront"/>
              <w14:lightRig w14:rig="threePt" w14:dir="t">
                <w14:rot w14:lat="0" w14:lon="0" w14:rev="0"/>
              </w14:lightRig>
            </w14:scene3d>
          </w:rPr>
          <w:t>2.</w:t>
        </w:r>
        <w:r>
          <w:rPr>
            <w:rFonts w:eastAsiaTheme="minorEastAsia"/>
            <w:noProof/>
            <w:lang w:eastAsia="fr-BE"/>
          </w:rPr>
          <w:tab/>
        </w:r>
        <w:r w:rsidRPr="00F2015D">
          <w:rPr>
            <w:rStyle w:val="Lienhypertexte"/>
            <w:noProof/>
          </w:rPr>
          <w:t>Base légale de l’épreuve</w:t>
        </w:r>
        <w:r>
          <w:rPr>
            <w:noProof/>
            <w:webHidden/>
          </w:rPr>
          <w:tab/>
        </w:r>
        <w:r>
          <w:rPr>
            <w:noProof/>
            <w:webHidden/>
          </w:rPr>
          <w:fldChar w:fldCharType="begin"/>
        </w:r>
        <w:r>
          <w:rPr>
            <w:noProof/>
            <w:webHidden/>
          </w:rPr>
          <w:instrText xml:space="preserve"> PAGEREF _Toc530748750 \h </w:instrText>
        </w:r>
        <w:r>
          <w:rPr>
            <w:noProof/>
            <w:webHidden/>
          </w:rPr>
        </w:r>
        <w:r>
          <w:rPr>
            <w:noProof/>
            <w:webHidden/>
          </w:rPr>
          <w:fldChar w:fldCharType="separate"/>
        </w:r>
        <w:r>
          <w:rPr>
            <w:noProof/>
            <w:webHidden/>
          </w:rPr>
          <w:t>2</w:t>
        </w:r>
        <w:r>
          <w:rPr>
            <w:noProof/>
            <w:webHidden/>
          </w:rPr>
          <w:fldChar w:fldCharType="end"/>
        </w:r>
      </w:hyperlink>
    </w:p>
    <w:p w:rsidR="00676768" w:rsidRDefault="00676768">
      <w:pPr>
        <w:pStyle w:val="TM1"/>
        <w:tabs>
          <w:tab w:val="left" w:pos="440"/>
          <w:tab w:val="right" w:leader="dot" w:pos="9062"/>
        </w:tabs>
        <w:rPr>
          <w:rFonts w:eastAsiaTheme="minorEastAsia"/>
          <w:noProof/>
          <w:lang w:eastAsia="fr-BE"/>
        </w:rPr>
      </w:pPr>
      <w:hyperlink w:anchor="_Toc530748751" w:history="1">
        <w:r w:rsidRPr="00F2015D">
          <w:rPr>
            <w:rStyle w:val="Lienhypertexte"/>
            <w:noProof/>
            <w14:scene3d>
              <w14:camera w14:prst="orthographicFront"/>
              <w14:lightRig w14:rig="threePt" w14:dir="t">
                <w14:rot w14:lat="0" w14:lon="0" w14:rev="0"/>
              </w14:lightRig>
            </w14:scene3d>
          </w:rPr>
          <w:t>3.</w:t>
        </w:r>
        <w:r>
          <w:rPr>
            <w:rFonts w:eastAsiaTheme="minorEastAsia"/>
            <w:noProof/>
            <w:lang w:eastAsia="fr-BE"/>
          </w:rPr>
          <w:tab/>
        </w:r>
        <w:r w:rsidRPr="00F2015D">
          <w:rPr>
            <w:rStyle w:val="Lienhypertexte"/>
            <w:noProof/>
          </w:rPr>
          <w:t>Tableau synthétique reprenant les compétences à investiguer lors de la partie écrite de l’épreuve</w:t>
        </w:r>
        <w:r>
          <w:rPr>
            <w:noProof/>
            <w:webHidden/>
          </w:rPr>
          <w:tab/>
        </w:r>
        <w:r>
          <w:rPr>
            <w:noProof/>
            <w:webHidden/>
          </w:rPr>
          <w:fldChar w:fldCharType="begin"/>
        </w:r>
        <w:r>
          <w:rPr>
            <w:noProof/>
            <w:webHidden/>
          </w:rPr>
          <w:instrText xml:space="preserve"> PAGEREF _Toc530748751 \h </w:instrText>
        </w:r>
        <w:r>
          <w:rPr>
            <w:noProof/>
            <w:webHidden/>
          </w:rPr>
        </w:r>
        <w:r>
          <w:rPr>
            <w:noProof/>
            <w:webHidden/>
          </w:rPr>
          <w:fldChar w:fldCharType="separate"/>
        </w:r>
        <w:r>
          <w:rPr>
            <w:noProof/>
            <w:webHidden/>
          </w:rPr>
          <w:t>5</w:t>
        </w:r>
        <w:r>
          <w:rPr>
            <w:noProof/>
            <w:webHidden/>
          </w:rPr>
          <w:fldChar w:fldCharType="end"/>
        </w:r>
      </w:hyperlink>
    </w:p>
    <w:p w:rsidR="00676768" w:rsidRDefault="00676768">
      <w:pPr>
        <w:pStyle w:val="TM1"/>
        <w:tabs>
          <w:tab w:val="left" w:pos="440"/>
          <w:tab w:val="right" w:leader="dot" w:pos="9062"/>
        </w:tabs>
        <w:rPr>
          <w:rFonts w:eastAsiaTheme="minorEastAsia"/>
          <w:noProof/>
          <w:lang w:eastAsia="fr-BE"/>
        </w:rPr>
      </w:pPr>
      <w:hyperlink w:anchor="_Toc530748752" w:history="1">
        <w:r w:rsidRPr="00F2015D">
          <w:rPr>
            <w:rStyle w:val="Lienhypertexte"/>
            <w:noProof/>
            <w14:scene3d>
              <w14:camera w14:prst="orthographicFront"/>
              <w14:lightRig w14:rig="threePt" w14:dir="t">
                <w14:rot w14:lat="0" w14:lon="0" w14:rev="0"/>
              </w14:lightRig>
            </w14:scene3d>
          </w:rPr>
          <w:t>4.</w:t>
        </w:r>
        <w:r>
          <w:rPr>
            <w:rFonts w:eastAsiaTheme="minorEastAsia"/>
            <w:noProof/>
            <w:lang w:eastAsia="fr-BE"/>
          </w:rPr>
          <w:tab/>
        </w:r>
        <w:r w:rsidRPr="00F2015D">
          <w:rPr>
            <w:rStyle w:val="Lienhypertexte"/>
            <w:noProof/>
          </w:rPr>
          <w:t>Table de spécification pour l’ensemble de l’épreuve (partie écrite et partie orale)</w:t>
        </w:r>
        <w:r>
          <w:rPr>
            <w:noProof/>
            <w:webHidden/>
          </w:rPr>
          <w:tab/>
        </w:r>
        <w:r>
          <w:rPr>
            <w:noProof/>
            <w:webHidden/>
          </w:rPr>
          <w:fldChar w:fldCharType="begin"/>
        </w:r>
        <w:r>
          <w:rPr>
            <w:noProof/>
            <w:webHidden/>
          </w:rPr>
          <w:instrText xml:space="preserve"> PAGEREF _Toc530748752 \h </w:instrText>
        </w:r>
        <w:r>
          <w:rPr>
            <w:noProof/>
            <w:webHidden/>
          </w:rPr>
        </w:r>
        <w:r>
          <w:rPr>
            <w:noProof/>
            <w:webHidden/>
          </w:rPr>
          <w:fldChar w:fldCharType="separate"/>
        </w:r>
        <w:r>
          <w:rPr>
            <w:noProof/>
            <w:webHidden/>
          </w:rPr>
          <w:t>7</w:t>
        </w:r>
        <w:r>
          <w:rPr>
            <w:noProof/>
            <w:webHidden/>
          </w:rPr>
          <w:fldChar w:fldCharType="end"/>
        </w:r>
      </w:hyperlink>
    </w:p>
    <w:p w:rsidR="00676768" w:rsidRDefault="00676768">
      <w:pPr>
        <w:pStyle w:val="TM1"/>
        <w:tabs>
          <w:tab w:val="left" w:pos="440"/>
          <w:tab w:val="right" w:leader="dot" w:pos="9062"/>
        </w:tabs>
        <w:rPr>
          <w:rFonts w:eastAsiaTheme="minorEastAsia"/>
          <w:noProof/>
          <w:lang w:eastAsia="fr-BE"/>
        </w:rPr>
      </w:pPr>
      <w:hyperlink w:anchor="_Toc530748753" w:history="1">
        <w:r w:rsidRPr="00F2015D">
          <w:rPr>
            <w:rStyle w:val="Lienhypertexte"/>
            <w:noProof/>
            <w14:scene3d>
              <w14:camera w14:prst="orthographicFront"/>
              <w14:lightRig w14:rig="threePt" w14:dir="t">
                <w14:rot w14:lat="0" w14:lon="0" w14:rev="0"/>
              </w14:lightRig>
            </w14:scene3d>
          </w:rPr>
          <w:t>5.</w:t>
        </w:r>
        <w:r>
          <w:rPr>
            <w:rFonts w:eastAsiaTheme="minorEastAsia"/>
            <w:noProof/>
            <w:lang w:eastAsia="fr-BE"/>
          </w:rPr>
          <w:tab/>
        </w:r>
        <w:r w:rsidRPr="00F2015D">
          <w:rPr>
            <w:rStyle w:val="Lienhypertexte"/>
            <w:noProof/>
          </w:rPr>
          <w:t>Information sur la partie écrite de l’épreuve commune aux candidats à la fonction de promotion de DCO et de DZ</w:t>
        </w:r>
        <w:r>
          <w:rPr>
            <w:noProof/>
            <w:webHidden/>
          </w:rPr>
          <w:tab/>
        </w:r>
        <w:r>
          <w:rPr>
            <w:noProof/>
            <w:webHidden/>
          </w:rPr>
          <w:fldChar w:fldCharType="begin"/>
        </w:r>
        <w:r>
          <w:rPr>
            <w:noProof/>
            <w:webHidden/>
          </w:rPr>
          <w:instrText xml:space="preserve"> PAGEREF _Toc530748753 \h </w:instrText>
        </w:r>
        <w:r>
          <w:rPr>
            <w:noProof/>
            <w:webHidden/>
          </w:rPr>
        </w:r>
        <w:r>
          <w:rPr>
            <w:noProof/>
            <w:webHidden/>
          </w:rPr>
          <w:fldChar w:fldCharType="separate"/>
        </w:r>
        <w:r>
          <w:rPr>
            <w:noProof/>
            <w:webHidden/>
          </w:rPr>
          <w:t>9</w:t>
        </w:r>
        <w:r>
          <w:rPr>
            <w:noProof/>
            <w:webHidden/>
          </w:rPr>
          <w:fldChar w:fldCharType="end"/>
        </w:r>
      </w:hyperlink>
    </w:p>
    <w:p w:rsidR="00676768" w:rsidRDefault="00676768">
      <w:pPr>
        <w:pStyle w:val="TM1"/>
        <w:tabs>
          <w:tab w:val="left" w:pos="440"/>
          <w:tab w:val="right" w:leader="dot" w:pos="9062"/>
        </w:tabs>
        <w:rPr>
          <w:rFonts w:eastAsiaTheme="minorEastAsia"/>
          <w:noProof/>
          <w:lang w:eastAsia="fr-BE"/>
        </w:rPr>
      </w:pPr>
      <w:hyperlink w:anchor="_Toc530748754" w:history="1">
        <w:r w:rsidRPr="00F2015D">
          <w:rPr>
            <w:rStyle w:val="Lienhypertexte"/>
            <w:noProof/>
            <w14:scene3d>
              <w14:camera w14:prst="orthographicFront"/>
              <w14:lightRig w14:rig="threePt" w14:dir="t">
                <w14:rot w14:lat="0" w14:lon="0" w14:rev="0"/>
              </w14:lightRig>
            </w14:scene3d>
          </w:rPr>
          <w:t>6.</w:t>
        </w:r>
        <w:r>
          <w:rPr>
            <w:rFonts w:eastAsiaTheme="minorEastAsia"/>
            <w:noProof/>
            <w:lang w:eastAsia="fr-BE"/>
          </w:rPr>
          <w:tab/>
        </w:r>
        <w:r w:rsidRPr="00F2015D">
          <w:rPr>
            <w:rStyle w:val="Lienhypertexte"/>
            <w:noProof/>
          </w:rPr>
          <w:t>Information sur la partie écrite de l’épreuve pour les seuls candidats à une fonction de promotion de directeur de zone</w:t>
        </w:r>
        <w:r>
          <w:rPr>
            <w:noProof/>
            <w:webHidden/>
          </w:rPr>
          <w:tab/>
        </w:r>
        <w:r>
          <w:rPr>
            <w:noProof/>
            <w:webHidden/>
          </w:rPr>
          <w:fldChar w:fldCharType="begin"/>
        </w:r>
        <w:r>
          <w:rPr>
            <w:noProof/>
            <w:webHidden/>
          </w:rPr>
          <w:instrText xml:space="preserve"> PAGEREF _Toc530748754 \h </w:instrText>
        </w:r>
        <w:r>
          <w:rPr>
            <w:noProof/>
            <w:webHidden/>
          </w:rPr>
        </w:r>
        <w:r>
          <w:rPr>
            <w:noProof/>
            <w:webHidden/>
          </w:rPr>
          <w:fldChar w:fldCharType="separate"/>
        </w:r>
        <w:r>
          <w:rPr>
            <w:noProof/>
            <w:webHidden/>
          </w:rPr>
          <w:t>10</w:t>
        </w:r>
        <w:r>
          <w:rPr>
            <w:noProof/>
            <w:webHidden/>
          </w:rPr>
          <w:fldChar w:fldCharType="end"/>
        </w:r>
      </w:hyperlink>
    </w:p>
    <w:p w:rsidR="00E819F6" w:rsidRDefault="00E819F6" w:rsidP="005A4639">
      <w:pPr>
        <w:pBdr>
          <w:bottom w:val="single" w:sz="4" w:space="1" w:color="auto"/>
        </w:pBdr>
      </w:pPr>
      <w:r>
        <w:fldChar w:fldCharType="end"/>
      </w:r>
      <w:bookmarkStart w:id="0" w:name="_GoBack"/>
      <w:bookmarkEnd w:id="0"/>
    </w:p>
    <w:p w:rsidR="005A4639" w:rsidRDefault="005A4639"/>
    <w:p w:rsidR="005A4639" w:rsidRDefault="005A4639"/>
    <w:p w:rsidR="0001485C" w:rsidRPr="00A02C2E" w:rsidRDefault="0001485C" w:rsidP="0001485C">
      <w:pPr>
        <w:pStyle w:val="Titre1"/>
      </w:pPr>
      <w:bookmarkStart w:id="1" w:name="_Toc529791357"/>
      <w:bookmarkStart w:id="2" w:name="_Toc530748749"/>
      <w:r w:rsidRPr="00A02C2E">
        <w:t>Enjeu : organisation de la partie écrite de l’épreuve permettant l</w:t>
      </w:r>
      <w:r>
        <w:t xml:space="preserve">a sélection de </w:t>
      </w:r>
      <w:r w:rsidRPr="00A02C2E">
        <w:t>4 directeurs de zone et de 53 délégués au contrat d’objectifs</w:t>
      </w:r>
      <w:bookmarkEnd w:id="1"/>
      <w:bookmarkEnd w:id="2"/>
      <w:r>
        <w:t xml:space="preserve"> </w:t>
      </w:r>
    </w:p>
    <w:p w:rsidR="0001485C" w:rsidRDefault="0001485C" w:rsidP="0001485C"/>
    <w:p w:rsidR="0001485C" w:rsidRDefault="0001485C" w:rsidP="0001485C">
      <w:r>
        <w:t xml:space="preserve">La partie </w:t>
      </w:r>
      <w:r w:rsidRPr="005A4639">
        <w:rPr>
          <w:u w:val="single"/>
        </w:rPr>
        <w:t>écrite</w:t>
      </w:r>
      <w:r>
        <w:t xml:space="preserve"> de l’épreuve est organisée en deux volets : </w:t>
      </w:r>
    </w:p>
    <w:p w:rsidR="0001485C" w:rsidRDefault="0001485C" w:rsidP="0001485C">
      <w:pPr>
        <w:pStyle w:val="Paragraphedeliste"/>
        <w:numPr>
          <w:ilvl w:val="0"/>
          <w:numId w:val="1"/>
        </w:numPr>
        <w:jc w:val="both"/>
      </w:pPr>
      <w:r>
        <w:rPr>
          <w:u w:val="single"/>
        </w:rPr>
        <w:t>Un q</w:t>
      </w:r>
      <w:r w:rsidRPr="00924EEB">
        <w:rPr>
          <w:u w:val="single"/>
        </w:rPr>
        <w:t xml:space="preserve">uestionnaire </w:t>
      </w:r>
      <w:r w:rsidR="00676768">
        <w:rPr>
          <w:u w:val="single"/>
        </w:rPr>
        <w:t xml:space="preserve">à choix multiple </w:t>
      </w:r>
      <w:r>
        <w:rPr>
          <w:u w:val="single"/>
        </w:rPr>
        <w:t xml:space="preserve">(QCM) </w:t>
      </w:r>
      <w:r w:rsidRPr="00924EEB">
        <w:rPr>
          <w:u w:val="single"/>
        </w:rPr>
        <w:t xml:space="preserve">commun </w:t>
      </w:r>
      <w:r>
        <w:rPr>
          <w:u w:val="single"/>
        </w:rPr>
        <w:t>pour les candidats</w:t>
      </w:r>
      <w:r w:rsidR="005A4639">
        <w:rPr>
          <w:u w:val="single"/>
        </w:rPr>
        <w:t xml:space="preserve"> à la fonction de promotion de d</w:t>
      </w:r>
      <w:r>
        <w:rPr>
          <w:u w:val="single"/>
        </w:rPr>
        <w:t>irecteur de zone (</w:t>
      </w:r>
      <w:r w:rsidRPr="00924EEB">
        <w:rPr>
          <w:u w:val="single"/>
        </w:rPr>
        <w:t>DZ</w:t>
      </w:r>
      <w:r>
        <w:rPr>
          <w:u w:val="single"/>
        </w:rPr>
        <w:t>)</w:t>
      </w:r>
      <w:r w:rsidRPr="00924EEB">
        <w:rPr>
          <w:u w:val="single"/>
        </w:rPr>
        <w:t xml:space="preserve"> et </w:t>
      </w:r>
      <w:r>
        <w:rPr>
          <w:u w:val="single"/>
        </w:rPr>
        <w:t>pour les candidats à la fonction de promotion de délégué au contrat d’objectifs (</w:t>
      </w:r>
      <w:r w:rsidRPr="00924EEB">
        <w:rPr>
          <w:u w:val="single"/>
        </w:rPr>
        <w:t>DCO</w:t>
      </w:r>
      <w:r>
        <w:rPr>
          <w:u w:val="single"/>
        </w:rPr>
        <w:t>)</w:t>
      </w:r>
      <w:r>
        <w:t xml:space="preserve"> : il sera soumis aux candidats DCO et aux candidats DZ au cours d’un examen écrit commun. </w:t>
      </w:r>
    </w:p>
    <w:p w:rsidR="0001485C" w:rsidRDefault="0001485C" w:rsidP="0001485C">
      <w:pPr>
        <w:pStyle w:val="Paragraphedeliste"/>
        <w:jc w:val="both"/>
      </w:pPr>
      <w:r>
        <w:t>Pour ces questions, il faut se référer exclusivement aux exigences requises par le profil du DCO.</w:t>
      </w:r>
    </w:p>
    <w:p w:rsidR="0001485C" w:rsidRDefault="0001485C" w:rsidP="0001485C">
      <w:pPr>
        <w:pStyle w:val="Paragraphedeliste"/>
        <w:jc w:val="both"/>
      </w:pPr>
      <w:r>
        <w:t>Durée de l’examen : 2h30 (temps de présence) pour un examen écrit évalué à 2h</w:t>
      </w:r>
      <w:r w:rsidR="006824E4">
        <w:t>.</w:t>
      </w:r>
    </w:p>
    <w:p w:rsidR="006824E4" w:rsidRDefault="006824E4" w:rsidP="0001485C">
      <w:pPr>
        <w:pStyle w:val="Paragraphedeliste"/>
        <w:jc w:val="both"/>
      </w:pPr>
    </w:p>
    <w:p w:rsidR="0001485C" w:rsidRDefault="006824E4" w:rsidP="0001485C">
      <w:pPr>
        <w:pStyle w:val="Paragraphedeliste"/>
        <w:numPr>
          <w:ilvl w:val="0"/>
          <w:numId w:val="1"/>
        </w:numPr>
        <w:jc w:val="both"/>
      </w:pPr>
      <w:r>
        <w:rPr>
          <w:u w:val="single"/>
        </w:rPr>
        <w:t>Un</w:t>
      </w:r>
      <w:r w:rsidR="0001485C">
        <w:rPr>
          <w:u w:val="single"/>
        </w:rPr>
        <w:t xml:space="preserve"> q</w:t>
      </w:r>
      <w:r w:rsidR="0001485C" w:rsidRPr="00924EEB">
        <w:rPr>
          <w:u w:val="single"/>
        </w:rPr>
        <w:t xml:space="preserve">uestionnaire </w:t>
      </w:r>
      <w:r w:rsidR="0001485C">
        <w:rPr>
          <w:u w:val="single"/>
        </w:rPr>
        <w:t>(QCM) supplémentaire pour les candidats à la fonction de promotion de directeur de zone (</w:t>
      </w:r>
      <w:r w:rsidR="0001485C" w:rsidRPr="00924EEB">
        <w:rPr>
          <w:u w:val="single"/>
        </w:rPr>
        <w:t>DZ</w:t>
      </w:r>
      <w:r w:rsidR="0001485C">
        <w:rPr>
          <w:u w:val="single"/>
        </w:rPr>
        <w:t>)</w:t>
      </w:r>
      <w:r w:rsidR="0001485C">
        <w:t xml:space="preserve"> : il sera uniquement soumis aux candidats DZ au cours de l’examen écrit organisé immédiatement après le questionnaire commun aux candidats DCO et DZ. </w:t>
      </w:r>
    </w:p>
    <w:p w:rsidR="0001485C" w:rsidRDefault="0001485C" w:rsidP="0001485C">
      <w:pPr>
        <w:pStyle w:val="Paragraphedeliste"/>
        <w:jc w:val="both"/>
      </w:pPr>
      <w:r>
        <w:t xml:space="preserve">Pour ces questions, il faut reprendre chacune des compétences dont le degré d’exigences diffère et celles pour lesquelles la connaissance de textes supplémentaires est demandée. </w:t>
      </w:r>
    </w:p>
    <w:p w:rsidR="0001485C" w:rsidRDefault="0001485C" w:rsidP="0001485C">
      <w:pPr>
        <w:pStyle w:val="Paragraphedeliste"/>
        <w:jc w:val="both"/>
      </w:pPr>
      <w:r>
        <w:t>Durée de l’examen : 1h30 (temps de présence) pour un examen évalué à 1h</w:t>
      </w:r>
    </w:p>
    <w:p w:rsidR="006824E4" w:rsidRDefault="006824E4">
      <w:r>
        <w:br w:type="page"/>
      </w:r>
    </w:p>
    <w:p w:rsidR="006824E4" w:rsidRDefault="0001485C" w:rsidP="0001485C">
      <w:pPr>
        <w:jc w:val="both"/>
      </w:pPr>
      <w:r>
        <w:lastRenderedPageBreak/>
        <w:t>A l’issue de la partie écrite de l’épreuve,</w:t>
      </w:r>
    </w:p>
    <w:p w:rsidR="006824E4" w:rsidRDefault="0001485C" w:rsidP="006824E4">
      <w:pPr>
        <w:pStyle w:val="Paragraphedeliste"/>
        <w:numPr>
          <w:ilvl w:val="0"/>
          <w:numId w:val="26"/>
        </w:numPr>
        <w:jc w:val="both"/>
      </w:pPr>
      <w:r>
        <w:t xml:space="preserve">les 12 candidats à la fonction de promotion de DZ ayant obtenu les meilleurs résultats sont retenus pour présenter la partie orale de l’épreuve ; </w:t>
      </w:r>
    </w:p>
    <w:p w:rsidR="0001485C" w:rsidRDefault="0001485C" w:rsidP="006824E4">
      <w:pPr>
        <w:pStyle w:val="Paragraphedeliste"/>
        <w:numPr>
          <w:ilvl w:val="0"/>
          <w:numId w:val="26"/>
        </w:numPr>
        <w:jc w:val="both"/>
      </w:pPr>
      <w:r>
        <w:t xml:space="preserve">les 150  candidats à la fonction de promotion de DCO ayant obtenu les meilleurs résultats sont retenus pour présenter la partie orale de l’épreuve.  </w:t>
      </w:r>
    </w:p>
    <w:p w:rsidR="0001485C" w:rsidRDefault="0001485C" w:rsidP="0001485C">
      <w:pPr>
        <w:jc w:val="both"/>
      </w:pPr>
      <w:r>
        <w:t>A l’issue de la partie orale de l’épreuve, les 4 candidats à la fonction de promotion de DZ ayant obtenu les meilleurs scores au total des 2 parties de l’épreuve seront retenus.  De même, les 53 candidats à la fonction de promotion de DCO ayant obtenu les meilleurs scores au total des 2 parties de l’épreuve seront retenus.  Il s’agit donc d’un concours en 2 temps.</w:t>
      </w:r>
    </w:p>
    <w:p w:rsidR="0001485C" w:rsidRDefault="0001485C" w:rsidP="0001485C">
      <w:pPr>
        <w:jc w:val="both"/>
        <w:rPr>
          <w:b/>
        </w:rPr>
      </w:pPr>
    </w:p>
    <w:p w:rsidR="0001485C" w:rsidRPr="00A02C2E" w:rsidRDefault="0001485C" w:rsidP="0001485C">
      <w:pPr>
        <w:pStyle w:val="Titre1"/>
      </w:pPr>
      <w:bookmarkStart w:id="3" w:name="_Toc529791358"/>
      <w:bookmarkStart w:id="4" w:name="_Toc530748750"/>
      <w:r w:rsidRPr="00A02C2E">
        <w:t>Base légale de l’épreuve</w:t>
      </w:r>
      <w:bookmarkEnd w:id="4"/>
      <w:r w:rsidRPr="00A02C2E">
        <w:t> </w:t>
      </w:r>
      <w:bookmarkEnd w:id="3"/>
    </w:p>
    <w:p w:rsidR="0001485C" w:rsidRDefault="0001485C" w:rsidP="0001485C">
      <w:pPr>
        <w:spacing w:after="0"/>
        <w:ind w:left="360"/>
        <w:jc w:val="both"/>
        <w:rPr>
          <w:b/>
        </w:rPr>
      </w:pPr>
    </w:p>
    <w:p w:rsidR="0001485C" w:rsidRDefault="0001485C" w:rsidP="0001485C">
      <w:pPr>
        <w:pStyle w:val="Paragraphedeliste"/>
        <w:spacing w:after="240"/>
        <w:ind w:left="0"/>
        <w:jc w:val="both"/>
      </w:pPr>
      <w:r w:rsidRPr="00C03EA2">
        <w:rPr>
          <w:b/>
        </w:rPr>
        <w:t>AGCF</w:t>
      </w:r>
      <w:r w:rsidRPr="00365853">
        <w:rPr>
          <w:b/>
        </w:rPr>
        <w:t xml:space="preserve"> du 24 octobre 2018 </w:t>
      </w:r>
      <w:r w:rsidRPr="00365853">
        <w:rPr>
          <w:b/>
          <w:i/>
        </w:rPr>
        <w:t>portant exécution de l’article 144 du décret du 13/09/2018 portant création du Service général de Pilotage des Ecoles et des Centres PMS et fixant le statut des directeurs de zone et  des délégués au contrat d’objectifs</w:t>
      </w:r>
      <w:r w:rsidRPr="00365853">
        <w:rPr>
          <w:b/>
        </w:rPr>
        <w:t>.</w:t>
      </w:r>
    </w:p>
    <w:p w:rsidR="0001485C" w:rsidRDefault="0001485C" w:rsidP="0001485C">
      <w:pPr>
        <w:pStyle w:val="Paragraphedeliste"/>
        <w:ind w:left="0"/>
        <w:jc w:val="both"/>
      </w:pPr>
    </w:p>
    <w:p w:rsidR="0001485C" w:rsidRDefault="0001485C" w:rsidP="0001485C">
      <w:pPr>
        <w:pStyle w:val="Paragraphedeliste"/>
        <w:ind w:left="0"/>
        <w:jc w:val="both"/>
      </w:pPr>
      <w:r>
        <w:t xml:space="preserve">Pour rappel, l’article 8 de cet </w:t>
      </w:r>
      <w:r w:rsidRPr="00B53859">
        <w:rPr>
          <w:b/>
        </w:rPr>
        <w:t>AGCF</w:t>
      </w:r>
      <w:r>
        <w:t xml:space="preserve"> définit les modalités de l’épreuve écrite comme suit:</w:t>
      </w:r>
    </w:p>
    <w:p w:rsidR="0001485C" w:rsidRPr="00037EC2" w:rsidRDefault="0001485C" w:rsidP="0001485C">
      <w:pPr>
        <w:numPr>
          <w:ilvl w:val="0"/>
          <w:numId w:val="6"/>
        </w:numPr>
        <w:spacing w:after="0" w:line="276" w:lineRule="auto"/>
        <w:ind w:left="0"/>
        <w:jc w:val="both"/>
        <w:rPr>
          <w:rFonts w:ascii="Times New Roman" w:hAnsi="Times New Roman" w:cs="Times New Roman"/>
          <w:color w:val="7030A0"/>
        </w:rPr>
      </w:pPr>
      <w:r w:rsidRPr="00037EC2">
        <w:rPr>
          <w:rFonts w:ascii="Times New Roman" w:hAnsi="Times New Roman" w:cs="Times New Roman"/>
          <w:b/>
          <w:color w:val="7030A0"/>
        </w:rPr>
        <w:t>§1</w:t>
      </w:r>
      <w:r w:rsidRPr="00037EC2">
        <w:rPr>
          <w:rFonts w:ascii="Times New Roman" w:hAnsi="Times New Roman" w:cs="Times New Roman"/>
          <w:b/>
          <w:color w:val="7030A0"/>
          <w:vertAlign w:val="superscript"/>
        </w:rPr>
        <w:t>er</w:t>
      </w:r>
      <w:r w:rsidRPr="00037EC2">
        <w:rPr>
          <w:rFonts w:ascii="Times New Roman" w:hAnsi="Times New Roman" w:cs="Times New Roman"/>
          <w:color w:val="7030A0"/>
        </w:rPr>
        <w:t xml:space="preserve"> Conformément à l’article 144, § 3, alinéa 4, du décret, la </w:t>
      </w:r>
      <w:r w:rsidRPr="00F50A5C">
        <w:rPr>
          <w:rFonts w:ascii="Times New Roman" w:hAnsi="Times New Roman" w:cs="Times New Roman"/>
          <w:b/>
          <w:color w:val="7030A0"/>
          <w:u w:val="single"/>
        </w:rPr>
        <w:t>partie écrite</w:t>
      </w:r>
      <w:r w:rsidRPr="00037EC2">
        <w:rPr>
          <w:rFonts w:ascii="Times New Roman" w:hAnsi="Times New Roman" w:cs="Times New Roman"/>
          <w:color w:val="7030A0"/>
        </w:rPr>
        <w:t xml:space="preserve"> se présente sous la forme d’un </w:t>
      </w:r>
      <w:r w:rsidRPr="00F50A5C">
        <w:rPr>
          <w:rFonts w:ascii="Times New Roman" w:hAnsi="Times New Roman" w:cs="Times New Roman"/>
          <w:color w:val="7030A0"/>
          <w:u w:val="single"/>
        </w:rPr>
        <w:t>questionnaire à choix multiples</w:t>
      </w:r>
      <w:r w:rsidRPr="00037EC2">
        <w:rPr>
          <w:rFonts w:ascii="Times New Roman" w:hAnsi="Times New Roman" w:cs="Times New Roman"/>
          <w:color w:val="7030A0"/>
        </w:rPr>
        <w:t xml:space="preserve"> comportant </w:t>
      </w:r>
      <w:r w:rsidRPr="00F50A5C">
        <w:rPr>
          <w:rFonts w:ascii="Times New Roman" w:hAnsi="Times New Roman" w:cs="Times New Roman"/>
          <w:color w:val="7030A0"/>
          <w:u w:val="single"/>
        </w:rPr>
        <w:t>des questions théoriques et des questions de jugement situationnel</w:t>
      </w:r>
      <w:r w:rsidRPr="00037EC2">
        <w:rPr>
          <w:rFonts w:ascii="Times New Roman" w:hAnsi="Times New Roman" w:cs="Times New Roman"/>
          <w:color w:val="7030A0"/>
        </w:rPr>
        <w:t>. Il est prévu un questionnaire commun aux fonctions de promotion de directeur de zone et de délégué au contrat  d’objectifs. Un questionnaire complémentaire est remis aux candidats à la fonction de promotion de directeur de zone.</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color w:val="7030A0"/>
        </w:rPr>
        <w:t>Cette partie de l’épreuve vise à évaluer :</w:t>
      </w:r>
    </w:p>
    <w:p w:rsidR="0001485C" w:rsidRPr="00330DC4" w:rsidRDefault="0001485C" w:rsidP="0001485C">
      <w:pPr>
        <w:pStyle w:val="Paragraphedeliste"/>
        <w:numPr>
          <w:ilvl w:val="0"/>
          <w:numId w:val="2"/>
        </w:numPr>
        <w:spacing w:after="0" w:line="276" w:lineRule="auto"/>
        <w:ind w:left="0" w:firstLine="0"/>
        <w:jc w:val="both"/>
        <w:rPr>
          <w:rFonts w:ascii="Times New Roman" w:hAnsi="Times New Roman" w:cs="Times New Roman"/>
          <w:color w:val="7030A0"/>
          <w:u w:val="single"/>
        </w:rPr>
      </w:pPr>
      <w:r w:rsidRPr="00330DC4">
        <w:rPr>
          <w:rFonts w:ascii="Times New Roman" w:hAnsi="Times New Roman" w:cs="Times New Roman"/>
          <w:color w:val="7030A0"/>
          <w:u w:val="single"/>
        </w:rPr>
        <w:t>Pour les candidats à la fonction de directeur de zone :</w:t>
      </w:r>
    </w:p>
    <w:p w:rsidR="0001485C" w:rsidRPr="00037EC2" w:rsidRDefault="0001485C" w:rsidP="0001485C">
      <w:pPr>
        <w:pStyle w:val="Paragraphedeliste"/>
        <w:numPr>
          <w:ilvl w:val="0"/>
          <w:numId w:val="3"/>
        </w:numPr>
        <w:spacing w:after="0" w:line="276" w:lineRule="auto"/>
        <w:ind w:left="567" w:hanging="283"/>
        <w:jc w:val="both"/>
        <w:rPr>
          <w:rFonts w:ascii="Times New Roman" w:hAnsi="Times New Roman" w:cs="Times New Roman"/>
          <w:color w:val="7030A0"/>
        </w:rPr>
      </w:pPr>
      <w:r w:rsidRPr="00037EC2">
        <w:rPr>
          <w:rFonts w:ascii="Times New Roman" w:hAnsi="Times New Roman" w:cs="Times New Roman"/>
          <w:color w:val="7030A0"/>
        </w:rPr>
        <w:t>les compétences spécifiques</w:t>
      </w:r>
      <w:r w:rsidRPr="00037EC2">
        <w:rPr>
          <w:rFonts w:ascii="Times New Roman" w:eastAsiaTheme="majorEastAsia" w:hAnsi="Times New Roman" w:cs="Times New Roman"/>
          <w:color w:val="7030A0"/>
        </w:rPr>
        <w:t xml:space="preserve"> </w:t>
      </w:r>
      <w:r w:rsidRPr="00037EC2">
        <w:rPr>
          <w:rFonts w:ascii="Times New Roman" w:hAnsi="Times New Roman" w:cs="Times New Roman"/>
          <w:color w:val="7030A0"/>
        </w:rPr>
        <w:t>requises pour débuter dans la fonction reprise dans l’annexe 1 [1) a, b, c, d et e];</w:t>
      </w:r>
    </w:p>
    <w:p w:rsidR="0001485C" w:rsidRPr="00037EC2" w:rsidRDefault="0001485C" w:rsidP="0001485C">
      <w:pPr>
        <w:pStyle w:val="Paragraphedeliste"/>
        <w:numPr>
          <w:ilvl w:val="0"/>
          <w:numId w:val="3"/>
        </w:numPr>
        <w:spacing w:after="0" w:line="276" w:lineRule="auto"/>
        <w:ind w:left="567" w:hanging="283"/>
        <w:jc w:val="both"/>
        <w:rPr>
          <w:rFonts w:ascii="Times New Roman" w:hAnsi="Times New Roman" w:cs="Times New Roman"/>
          <w:color w:val="7030A0"/>
        </w:rPr>
      </w:pPr>
      <w:r w:rsidRPr="00037EC2">
        <w:rPr>
          <w:rFonts w:ascii="Times New Roman" w:hAnsi="Times New Roman" w:cs="Times New Roman"/>
          <w:color w:val="7030A0"/>
        </w:rPr>
        <w:t>les compétences techniques requises pour débuter dans la fonction reprise dans l’annexe 1 [2) a] ;</w:t>
      </w:r>
    </w:p>
    <w:p w:rsidR="0001485C" w:rsidRPr="00037EC2" w:rsidRDefault="0001485C" w:rsidP="0001485C">
      <w:pPr>
        <w:pStyle w:val="Paragraphedeliste"/>
        <w:numPr>
          <w:ilvl w:val="0"/>
          <w:numId w:val="3"/>
        </w:numPr>
        <w:spacing w:after="0" w:line="276" w:lineRule="auto"/>
        <w:ind w:left="284" w:firstLine="0"/>
        <w:jc w:val="both"/>
        <w:rPr>
          <w:rFonts w:ascii="Times New Roman" w:hAnsi="Times New Roman" w:cs="Times New Roman"/>
          <w:color w:val="7030A0"/>
        </w:rPr>
      </w:pPr>
      <w:r w:rsidRPr="00037EC2">
        <w:rPr>
          <w:rFonts w:ascii="Times New Roman" w:hAnsi="Times New Roman" w:cs="Times New Roman"/>
          <w:color w:val="7030A0"/>
        </w:rPr>
        <w:t>la compétence générique [3) « gestion des tâches »].</w:t>
      </w:r>
    </w:p>
    <w:p w:rsidR="0001485C" w:rsidRPr="00330DC4" w:rsidRDefault="0001485C" w:rsidP="0001485C">
      <w:pPr>
        <w:pStyle w:val="Paragraphedeliste"/>
        <w:numPr>
          <w:ilvl w:val="0"/>
          <w:numId w:val="2"/>
        </w:numPr>
        <w:spacing w:after="0" w:line="276" w:lineRule="auto"/>
        <w:ind w:left="0" w:firstLine="0"/>
        <w:jc w:val="both"/>
        <w:rPr>
          <w:rFonts w:ascii="Times New Roman" w:hAnsi="Times New Roman" w:cs="Times New Roman"/>
          <w:color w:val="7030A0"/>
          <w:u w:val="single"/>
        </w:rPr>
      </w:pPr>
      <w:r w:rsidRPr="00330DC4">
        <w:rPr>
          <w:rFonts w:ascii="Times New Roman" w:hAnsi="Times New Roman" w:cs="Times New Roman"/>
          <w:color w:val="7030A0"/>
          <w:u w:val="single"/>
        </w:rPr>
        <w:t>Pour les candidats à la fonction de délégué au contrat d’objectifs :</w:t>
      </w:r>
    </w:p>
    <w:p w:rsidR="0001485C" w:rsidRPr="00037EC2" w:rsidRDefault="0001485C" w:rsidP="0001485C">
      <w:pPr>
        <w:pStyle w:val="Paragraphedeliste"/>
        <w:numPr>
          <w:ilvl w:val="0"/>
          <w:numId w:val="4"/>
        </w:numPr>
        <w:spacing w:after="0" w:line="276" w:lineRule="auto"/>
        <w:ind w:left="567" w:hanging="283"/>
        <w:jc w:val="both"/>
        <w:rPr>
          <w:rFonts w:ascii="Times New Roman" w:hAnsi="Times New Roman" w:cs="Times New Roman"/>
          <w:color w:val="7030A0"/>
        </w:rPr>
      </w:pPr>
      <w:r w:rsidRPr="00037EC2">
        <w:rPr>
          <w:rFonts w:ascii="Times New Roman" w:hAnsi="Times New Roman" w:cs="Times New Roman"/>
          <w:color w:val="7030A0"/>
        </w:rPr>
        <w:t>les compétences spécifiques</w:t>
      </w:r>
      <w:r w:rsidRPr="00037EC2">
        <w:rPr>
          <w:rFonts w:ascii="Times New Roman" w:eastAsiaTheme="majorEastAsia" w:hAnsi="Times New Roman" w:cs="Times New Roman"/>
          <w:color w:val="7030A0"/>
        </w:rPr>
        <w:t xml:space="preserve"> </w:t>
      </w:r>
      <w:r w:rsidRPr="00037EC2">
        <w:rPr>
          <w:rFonts w:ascii="Times New Roman" w:hAnsi="Times New Roman" w:cs="Times New Roman"/>
          <w:color w:val="7030A0"/>
        </w:rPr>
        <w:t>requises pour débuter dans la fonction reprise dans l’annexe 2 [1) a, b, c, d];</w:t>
      </w:r>
    </w:p>
    <w:p w:rsidR="0001485C" w:rsidRPr="00037EC2" w:rsidRDefault="0001485C" w:rsidP="0001485C">
      <w:pPr>
        <w:pStyle w:val="Paragraphedeliste"/>
        <w:numPr>
          <w:ilvl w:val="0"/>
          <w:numId w:val="4"/>
        </w:numPr>
        <w:spacing w:after="0" w:line="276" w:lineRule="auto"/>
        <w:ind w:left="567" w:hanging="283"/>
        <w:jc w:val="both"/>
        <w:rPr>
          <w:rFonts w:ascii="Times New Roman" w:hAnsi="Times New Roman" w:cs="Times New Roman"/>
          <w:color w:val="7030A0"/>
        </w:rPr>
      </w:pPr>
      <w:r w:rsidRPr="00037EC2">
        <w:rPr>
          <w:rFonts w:ascii="Times New Roman" w:hAnsi="Times New Roman" w:cs="Times New Roman"/>
          <w:color w:val="7030A0"/>
        </w:rPr>
        <w:t>les compétences techniques requises pour débuter dans la fonction reprise dans l’annexe 2 [2) a] ;</w:t>
      </w:r>
    </w:p>
    <w:p w:rsidR="0001485C" w:rsidRPr="00037EC2" w:rsidRDefault="0001485C" w:rsidP="0001485C">
      <w:pPr>
        <w:pStyle w:val="Paragraphedeliste"/>
        <w:numPr>
          <w:ilvl w:val="0"/>
          <w:numId w:val="4"/>
        </w:numPr>
        <w:spacing w:after="0" w:line="276" w:lineRule="auto"/>
        <w:ind w:left="284" w:firstLine="0"/>
        <w:jc w:val="both"/>
        <w:rPr>
          <w:rFonts w:ascii="Times New Roman" w:hAnsi="Times New Roman" w:cs="Times New Roman"/>
          <w:color w:val="7030A0"/>
        </w:rPr>
      </w:pPr>
      <w:r w:rsidRPr="00037EC2">
        <w:rPr>
          <w:rFonts w:ascii="Times New Roman" w:hAnsi="Times New Roman" w:cs="Times New Roman"/>
          <w:color w:val="7030A0"/>
        </w:rPr>
        <w:t>la compétence générique [3) « gestion des tâches ».]</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b/>
          <w:color w:val="7030A0"/>
        </w:rPr>
        <w:t>§ 2.</w:t>
      </w:r>
      <w:r w:rsidRPr="00037EC2">
        <w:rPr>
          <w:rFonts w:ascii="Times New Roman" w:hAnsi="Times New Roman" w:cs="Times New Roman"/>
          <w:color w:val="7030A0"/>
        </w:rPr>
        <w:t xml:space="preserve"> Conformément à l’article 144, § 3, alinéa 5, du décret, les critères d’évaluation de cette partie de l’épreuve portent sur:</w:t>
      </w:r>
    </w:p>
    <w:p w:rsidR="0001485C" w:rsidRPr="00037EC2" w:rsidRDefault="0001485C" w:rsidP="0001485C">
      <w:pPr>
        <w:pStyle w:val="Paragraphedeliste"/>
        <w:numPr>
          <w:ilvl w:val="0"/>
          <w:numId w:val="5"/>
        </w:numPr>
        <w:spacing w:after="0" w:line="276" w:lineRule="auto"/>
        <w:ind w:left="0" w:firstLine="0"/>
        <w:jc w:val="both"/>
        <w:rPr>
          <w:rFonts w:ascii="Times New Roman" w:hAnsi="Times New Roman" w:cs="Times New Roman"/>
          <w:color w:val="7030A0"/>
        </w:rPr>
      </w:pPr>
      <w:r w:rsidRPr="00037EC2">
        <w:rPr>
          <w:rFonts w:ascii="Times New Roman" w:hAnsi="Times New Roman" w:cs="Times New Roman"/>
          <w:color w:val="7030A0"/>
        </w:rPr>
        <w:t xml:space="preserve">la capacité à répondre à des </w:t>
      </w:r>
      <w:r w:rsidRPr="00F50A5C">
        <w:rPr>
          <w:rFonts w:ascii="Times New Roman" w:hAnsi="Times New Roman" w:cs="Times New Roman"/>
          <w:color w:val="7030A0"/>
          <w:u w:val="single"/>
        </w:rPr>
        <w:t>questions théoriques sur chacune des compétences spécifiques</w:t>
      </w:r>
      <w:r w:rsidRPr="00037EC2">
        <w:rPr>
          <w:rFonts w:ascii="Times New Roman" w:hAnsi="Times New Roman" w:cs="Times New Roman"/>
          <w:color w:val="7030A0"/>
        </w:rPr>
        <w:t xml:space="preserve"> définies dans le profil des compétences attendu dès l’entrée en stage du directeur de zone ou du délégué au contrat d’objectifs ;</w:t>
      </w:r>
    </w:p>
    <w:p w:rsidR="0001485C" w:rsidRPr="00037EC2" w:rsidRDefault="0001485C" w:rsidP="0001485C">
      <w:pPr>
        <w:pStyle w:val="Paragraphedeliste"/>
        <w:numPr>
          <w:ilvl w:val="0"/>
          <w:numId w:val="5"/>
        </w:numPr>
        <w:spacing w:after="0" w:line="276" w:lineRule="auto"/>
        <w:ind w:left="0" w:firstLine="0"/>
        <w:jc w:val="both"/>
        <w:rPr>
          <w:rFonts w:ascii="Times New Roman" w:hAnsi="Times New Roman" w:cs="Times New Roman"/>
          <w:color w:val="7030A0"/>
        </w:rPr>
      </w:pPr>
      <w:r w:rsidRPr="00037EC2">
        <w:rPr>
          <w:rFonts w:ascii="Times New Roman" w:hAnsi="Times New Roman" w:cs="Times New Roman"/>
          <w:color w:val="7030A0"/>
        </w:rPr>
        <w:t xml:space="preserve">la capacité à répondre à des </w:t>
      </w:r>
      <w:r w:rsidRPr="00F50A5C">
        <w:rPr>
          <w:rFonts w:ascii="Times New Roman" w:hAnsi="Times New Roman" w:cs="Times New Roman"/>
          <w:color w:val="7030A0"/>
          <w:u w:val="single"/>
        </w:rPr>
        <w:t>questions de jugement situationnel</w:t>
      </w:r>
      <w:r w:rsidRPr="00037EC2">
        <w:rPr>
          <w:rFonts w:ascii="Times New Roman" w:hAnsi="Times New Roman" w:cs="Times New Roman"/>
          <w:color w:val="7030A0"/>
        </w:rPr>
        <w:t xml:space="preserve"> démontrant les </w:t>
      </w:r>
      <w:r w:rsidRPr="00F50A5C">
        <w:rPr>
          <w:rFonts w:ascii="Times New Roman" w:hAnsi="Times New Roman" w:cs="Times New Roman"/>
          <w:color w:val="7030A0"/>
          <w:u w:val="single"/>
        </w:rPr>
        <w:t>compétences élémentaires en matière d’analyse systémique</w:t>
      </w:r>
      <w:r w:rsidRPr="00037EC2">
        <w:rPr>
          <w:rFonts w:ascii="Times New Roman" w:hAnsi="Times New Roman" w:cs="Times New Roman"/>
          <w:color w:val="7030A0"/>
        </w:rPr>
        <w:t xml:space="preserve"> d’une part et en matière de </w:t>
      </w:r>
      <w:r w:rsidRPr="00F50A5C">
        <w:rPr>
          <w:rFonts w:ascii="Times New Roman" w:hAnsi="Times New Roman" w:cs="Times New Roman"/>
          <w:color w:val="7030A0"/>
          <w:u w:val="single"/>
        </w:rPr>
        <w:t xml:space="preserve">gestion des tâches </w:t>
      </w:r>
      <w:r w:rsidRPr="00037EC2">
        <w:rPr>
          <w:rFonts w:ascii="Times New Roman" w:hAnsi="Times New Roman" w:cs="Times New Roman"/>
          <w:color w:val="7030A0"/>
        </w:rPr>
        <w:t>d’autre part.</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color w:val="7030A0"/>
        </w:rPr>
        <w:t>À l’exception de la compétence spécifique a)  et de la compétence générique « gestion des tâches » qui sont notées sur 20, chacune des autres compétences évaluées est notée sur 10.</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color w:val="7030A0"/>
        </w:rPr>
        <w:t>La note finale de l’épreuve écrite est ramenée à un total de 50 points. La cotation attribuée s’arrête à la deuxième décimale.</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b/>
          <w:color w:val="7030A0"/>
        </w:rPr>
        <w:t>§ 3.</w:t>
      </w:r>
      <w:r w:rsidRPr="00037EC2">
        <w:rPr>
          <w:rFonts w:ascii="Times New Roman" w:hAnsi="Times New Roman" w:cs="Times New Roman"/>
          <w:color w:val="7030A0"/>
        </w:rPr>
        <w:t xml:space="preserve"> Les candidats à l’épreuve écrite ne peuvent, pendant la durée de ladite épreuve, ni disposer de documents, ni faire usage d’un téléphone, d’un ordinateur, d’une tablette ou de tout autre instrument connecté ou assimilé. Aucune prise de notes ne sera autorisée pendant la durée de ladite épreuve.</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color w:val="7030A0"/>
        </w:rPr>
        <w:t>Tout acte de tricherie entraine l’expulsion immédiate du candidat du local où se déroule l’épreuve et le rejet de sa candidature.</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color w:val="7030A0"/>
        </w:rPr>
        <w:t>Les représentants syndicaux peuvent assister, à titre exclusif d’observateurs, à l’épreuve visée au présent article. Ces derniers sont tenus à la plus grande discrétion quant au déroulement de l’épreuve écrite.</w:t>
      </w:r>
    </w:p>
    <w:p w:rsidR="0001485C" w:rsidRPr="00037EC2" w:rsidRDefault="0001485C" w:rsidP="0001485C">
      <w:pPr>
        <w:spacing w:after="0" w:line="276" w:lineRule="auto"/>
        <w:jc w:val="both"/>
        <w:rPr>
          <w:rFonts w:ascii="Times New Roman" w:hAnsi="Times New Roman" w:cs="Times New Roman"/>
          <w:color w:val="7030A0"/>
        </w:rPr>
      </w:pPr>
    </w:p>
    <w:p w:rsidR="0001485C" w:rsidRPr="00037EC2" w:rsidRDefault="0001485C" w:rsidP="0001485C">
      <w:pPr>
        <w:spacing w:after="0" w:line="276" w:lineRule="auto"/>
        <w:jc w:val="both"/>
        <w:rPr>
          <w:rFonts w:ascii="Times New Roman" w:hAnsi="Times New Roman" w:cs="Times New Roman"/>
          <w:color w:val="7030A0"/>
        </w:rPr>
      </w:pPr>
      <w:r w:rsidRPr="00037EC2">
        <w:rPr>
          <w:rFonts w:ascii="Times New Roman" w:hAnsi="Times New Roman" w:cs="Times New Roman"/>
          <w:bCs/>
          <w:color w:val="7030A0"/>
        </w:rPr>
        <w:t>Le fonctionnaire général qui dirige l’Administration générale de l’Enseignement obligatoire désigne des fonctionnaires du Ministère de la Communauté française chargés de veiller à la régularité des opérations et d’assurer la police de l’épreuve écrite.</w:t>
      </w:r>
    </w:p>
    <w:p w:rsidR="0001485C" w:rsidRDefault="0001485C" w:rsidP="0001485C">
      <w:pPr>
        <w:jc w:val="both"/>
      </w:pPr>
    </w:p>
    <w:p w:rsidR="0001485C" w:rsidRDefault="0001485C" w:rsidP="0001485C">
      <w:pPr>
        <w:jc w:val="both"/>
      </w:pPr>
      <w:r>
        <w:t>L’</w:t>
      </w:r>
      <w:r w:rsidRPr="00365853">
        <w:rPr>
          <w:b/>
          <w:u w:val="single"/>
        </w:rPr>
        <w:t xml:space="preserve">annexe 1 </w:t>
      </w:r>
      <w:r>
        <w:t xml:space="preserve">de cet AGCF porte sur le profil de compétences du </w:t>
      </w:r>
      <w:r w:rsidR="005A4639">
        <w:rPr>
          <w:b/>
          <w:u w:val="single"/>
        </w:rPr>
        <w:t>d</w:t>
      </w:r>
      <w:r w:rsidRPr="00911A5B">
        <w:rPr>
          <w:b/>
          <w:u w:val="single"/>
        </w:rPr>
        <w:t>irecteur de zone</w:t>
      </w:r>
      <w:r>
        <w:t>, attendu dès l’entrée en stage (</w:t>
      </w:r>
      <w:r w:rsidRPr="00911A5B">
        <w:rPr>
          <w:u w:val="single"/>
        </w:rPr>
        <w:t>sont reprises ici les compétences à tester via le QCM</w:t>
      </w:r>
      <w:r>
        <w:t>):</w:t>
      </w:r>
    </w:p>
    <w:p w:rsidR="0001485C" w:rsidRPr="00365853" w:rsidRDefault="0001485C" w:rsidP="0001485C">
      <w:pPr>
        <w:pStyle w:val="Paragraphedeliste"/>
        <w:numPr>
          <w:ilvl w:val="0"/>
          <w:numId w:val="7"/>
        </w:numPr>
        <w:rPr>
          <w:rFonts w:ascii="Times New Roman" w:eastAsiaTheme="majorEastAsia" w:hAnsi="Times New Roman" w:cs="Times New Roman"/>
          <w:b/>
          <w:color w:val="7030A0"/>
          <w:u w:val="single"/>
        </w:rPr>
      </w:pPr>
      <w:r w:rsidRPr="00365853">
        <w:rPr>
          <w:rFonts w:ascii="Times New Roman" w:eastAsiaTheme="majorEastAsia" w:hAnsi="Times New Roman" w:cs="Times New Roman"/>
          <w:b/>
          <w:color w:val="7030A0"/>
          <w:u w:val="single"/>
        </w:rPr>
        <w:t xml:space="preserve">Compétences spécifiques requises pour débuter dans la fonction </w:t>
      </w:r>
    </w:p>
    <w:p w:rsidR="0001485C" w:rsidRPr="00B93EE9" w:rsidRDefault="0001485C" w:rsidP="0001485C">
      <w:pPr>
        <w:pStyle w:val="Paragraphedeliste"/>
        <w:numPr>
          <w:ilvl w:val="0"/>
          <w:numId w:val="8"/>
        </w:numPr>
        <w:jc w:val="both"/>
        <w:rPr>
          <w:rFonts w:ascii="Times New Roman" w:eastAsiaTheme="majorEastAsia" w:hAnsi="Times New Roman" w:cs="Times New Roman"/>
          <w:color w:val="7030A0"/>
          <w:u w:val="single"/>
        </w:rPr>
      </w:pPr>
      <w:r w:rsidRPr="00365853">
        <w:rPr>
          <w:rFonts w:ascii="Times New Roman" w:hAnsi="Times New Roman" w:cs="Times New Roman"/>
          <w:color w:val="7030A0"/>
          <w:u w:val="single"/>
        </w:rPr>
        <w:t>Bonne connaissance</w:t>
      </w:r>
      <w:r w:rsidRPr="00B93EE9">
        <w:rPr>
          <w:rFonts w:ascii="Times New Roman" w:hAnsi="Times New Roman" w:cs="Times New Roman"/>
          <w:color w:val="7030A0"/>
        </w:rPr>
        <w:t xml:space="preserve"> et </w:t>
      </w:r>
      <w:r w:rsidRPr="00365853">
        <w:rPr>
          <w:rFonts w:ascii="Times New Roman" w:hAnsi="Times New Roman" w:cs="Times New Roman"/>
          <w:color w:val="7030A0"/>
          <w:u w:val="single"/>
        </w:rPr>
        <w:t>compréhension</w:t>
      </w:r>
      <w:r w:rsidRPr="00B93EE9">
        <w:rPr>
          <w:rFonts w:ascii="Times New Roman" w:hAnsi="Times New Roman" w:cs="Times New Roman"/>
          <w:color w:val="7030A0"/>
        </w:rPr>
        <w:t xml:space="preserve"> des enjeux et modalités de mise en œuvre du Pacte pour un Enseignement d’excellence ; adhésion à ces enjeux ;</w:t>
      </w:r>
    </w:p>
    <w:p w:rsidR="0001485C" w:rsidRDefault="0001485C" w:rsidP="0001485C">
      <w:pPr>
        <w:pStyle w:val="Paragraphedeliste"/>
        <w:numPr>
          <w:ilvl w:val="0"/>
          <w:numId w:val="8"/>
        </w:numPr>
        <w:jc w:val="both"/>
        <w:rPr>
          <w:rFonts w:ascii="Times New Roman" w:hAnsi="Times New Roman" w:cs="Times New Roman"/>
          <w:color w:val="7030A0"/>
        </w:rPr>
      </w:pPr>
      <w:r w:rsidRPr="00365853">
        <w:rPr>
          <w:rFonts w:ascii="Times New Roman" w:hAnsi="Times New Roman" w:cs="Times New Roman"/>
          <w:color w:val="7030A0"/>
          <w:u w:val="single"/>
        </w:rPr>
        <w:t>Bonne connaissance générale</w:t>
      </w:r>
      <w:r w:rsidRPr="00B93EE9">
        <w:rPr>
          <w:rFonts w:ascii="Times New Roman" w:hAnsi="Times New Roman" w:cs="Times New Roman"/>
          <w:color w:val="7030A0"/>
        </w:rPr>
        <w:t xml:space="preserve"> du système éducatif de la Fédération Wallonie-Bruxelles : </w:t>
      </w:r>
    </w:p>
    <w:p w:rsidR="0001485C" w:rsidRDefault="0001485C" w:rsidP="0001485C">
      <w:pPr>
        <w:pStyle w:val="Paragraphedeliste"/>
        <w:numPr>
          <w:ilvl w:val="1"/>
          <w:numId w:val="8"/>
        </w:numPr>
        <w:jc w:val="both"/>
        <w:rPr>
          <w:rFonts w:ascii="Times New Roman" w:hAnsi="Times New Roman" w:cs="Times New Roman"/>
          <w:color w:val="7030A0"/>
        </w:rPr>
      </w:pPr>
      <w:r w:rsidRPr="00B93EE9">
        <w:rPr>
          <w:rFonts w:ascii="Times New Roman" w:hAnsi="Times New Roman" w:cs="Times New Roman"/>
          <w:color w:val="7030A0"/>
        </w:rPr>
        <w:t xml:space="preserve">La loi du 29 mai 1959 et ses modifications ; </w:t>
      </w:r>
    </w:p>
    <w:p w:rsidR="0001485C" w:rsidRDefault="0001485C" w:rsidP="0001485C">
      <w:pPr>
        <w:pStyle w:val="Paragraphedeliste"/>
        <w:numPr>
          <w:ilvl w:val="1"/>
          <w:numId w:val="8"/>
        </w:numPr>
        <w:jc w:val="both"/>
        <w:rPr>
          <w:rFonts w:ascii="Times New Roman" w:hAnsi="Times New Roman" w:cs="Times New Roman"/>
          <w:color w:val="7030A0"/>
        </w:rPr>
      </w:pPr>
      <w:r w:rsidRPr="00B93EE9">
        <w:rPr>
          <w:rFonts w:ascii="Times New Roman" w:hAnsi="Times New Roman" w:cs="Times New Roman"/>
          <w:color w:val="7030A0"/>
        </w:rPr>
        <w:t xml:space="preserve">les décrets relatifs au pilotage du système éducatif (Décret Pilotage du 27 mars 2002 ; Décret Missions du 24 juillet 1997) ; </w:t>
      </w:r>
    </w:p>
    <w:p w:rsidR="0001485C" w:rsidRPr="00B93EE9" w:rsidRDefault="0001485C" w:rsidP="0001485C">
      <w:pPr>
        <w:pStyle w:val="Paragraphedeliste"/>
        <w:numPr>
          <w:ilvl w:val="1"/>
          <w:numId w:val="8"/>
        </w:numPr>
        <w:jc w:val="both"/>
        <w:rPr>
          <w:rFonts w:ascii="Times New Roman" w:hAnsi="Times New Roman" w:cs="Times New Roman"/>
          <w:color w:val="7030A0"/>
        </w:rPr>
      </w:pPr>
      <w:r w:rsidRPr="00B93EE9">
        <w:rPr>
          <w:rFonts w:ascii="Times New Roman" w:hAnsi="Times New Roman" w:cs="Times New Roman"/>
          <w:color w:val="7030A0"/>
        </w:rPr>
        <w:t>les décrets sur la neutralité (Décret du 31/03/1994 définissant la neutralité de l’enseignement de la Communauté française ; Décret du 17/12/2003 organisant la neutralité inhérente à l’enseignement officiel subventionné et portant diverses mesures en matière d’enseignement) ;</w:t>
      </w:r>
    </w:p>
    <w:p w:rsidR="0001485C" w:rsidRPr="00B93EE9" w:rsidRDefault="0001485C" w:rsidP="0001485C">
      <w:pPr>
        <w:pStyle w:val="Paragraphedeliste"/>
        <w:numPr>
          <w:ilvl w:val="0"/>
          <w:numId w:val="8"/>
        </w:numPr>
        <w:jc w:val="both"/>
        <w:rPr>
          <w:rFonts w:ascii="Times New Roman" w:hAnsi="Times New Roman" w:cs="Times New Roman"/>
          <w:color w:val="7030A0"/>
        </w:rPr>
      </w:pPr>
      <w:r w:rsidRPr="00365853">
        <w:rPr>
          <w:rFonts w:ascii="Times New Roman" w:hAnsi="Times New Roman" w:cs="Times New Roman"/>
          <w:color w:val="7030A0"/>
          <w:u w:val="single"/>
        </w:rPr>
        <w:t>Bonne connaissance</w:t>
      </w:r>
      <w:r w:rsidRPr="00B93EE9">
        <w:rPr>
          <w:rFonts w:ascii="Times New Roman" w:hAnsi="Times New Roman" w:cs="Times New Roman"/>
          <w:color w:val="7030A0"/>
        </w:rPr>
        <w:t xml:space="preserve"> des Institutions et des acteurs du système éducatif en Fédération Wallonie-Bruxelles ; </w:t>
      </w:r>
    </w:p>
    <w:p w:rsidR="0001485C" w:rsidRPr="00B93EE9" w:rsidRDefault="0001485C" w:rsidP="0001485C">
      <w:pPr>
        <w:pStyle w:val="Paragraphedeliste"/>
        <w:numPr>
          <w:ilvl w:val="0"/>
          <w:numId w:val="8"/>
        </w:numPr>
        <w:jc w:val="both"/>
        <w:rPr>
          <w:rFonts w:ascii="Times New Roman" w:eastAsiaTheme="majorEastAsia" w:hAnsi="Times New Roman" w:cs="Times New Roman"/>
          <w:color w:val="7030A0"/>
          <w:u w:val="single"/>
        </w:rPr>
      </w:pPr>
      <w:r w:rsidRPr="00365853">
        <w:rPr>
          <w:rFonts w:ascii="Times New Roman" w:hAnsi="Times New Roman" w:cs="Times New Roman"/>
          <w:color w:val="7030A0"/>
          <w:u w:val="single"/>
        </w:rPr>
        <w:t>Bonne connaissance</w:t>
      </w:r>
      <w:r w:rsidRPr="00B93EE9">
        <w:rPr>
          <w:rFonts w:ascii="Times New Roman" w:hAnsi="Times New Roman" w:cs="Times New Roman"/>
          <w:color w:val="7030A0"/>
        </w:rPr>
        <w:t xml:space="preserve"> et </w:t>
      </w:r>
      <w:r w:rsidRPr="00365853">
        <w:rPr>
          <w:rFonts w:ascii="Times New Roman" w:hAnsi="Times New Roman" w:cs="Times New Roman"/>
          <w:color w:val="7030A0"/>
          <w:u w:val="single"/>
        </w:rPr>
        <w:t>compréhension</w:t>
      </w:r>
      <w:r w:rsidRPr="00B93EE9">
        <w:rPr>
          <w:rFonts w:ascii="Times New Roman" w:hAnsi="Times New Roman" w:cs="Times New Roman"/>
          <w:color w:val="7030A0"/>
        </w:rPr>
        <w:t xml:space="preserve"> des principaux outils de pilotage du système éducatif : les indicateurs de l’enseignement et les indicateurs compris dans un TABOR ;</w:t>
      </w:r>
    </w:p>
    <w:p w:rsidR="0001485C" w:rsidRPr="00B93EE9" w:rsidRDefault="0001485C" w:rsidP="0001485C">
      <w:pPr>
        <w:pStyle w:val="Paragraphedeliste"/>
        <w:numPr>
          <w:ilvl w:val="0"/>
          <w:numId w:val="8"/>
        </w:numPr>
        <w:spacing w:after="0" w:line="240" w:lineRule="auto"/>
        <w:jc w:val="both"/>
        <w:rPr>
          <w:rFonts w:ascii="Times New Roman" w:hAnsi="Times New Roman" w:cs="Times New Roman"/>
          <w:color w:val="7030A0"/>
        </w:rPr>
      </w:pPr>
      <w:r w:rsidRPr="00365853">
        <w:rPr>
          <w:rFonts w:ascii="Times New Roman" w:hAnsi="Times New Roman" w:cs="Times New Roman"/>
          <w:color w:val="7030A0"/>
          <w:u w:val="single"/>
        </w:rPr>
        <w:t>Connaissance générale élémentaire</w:t>
      </w:r>
      <w:r w:rsidRPr="00B93EE9">
        <w:rPr>
          <w:rFonts w:ascii="Times New Roman" w:hAnsi="Times New Roman" w:cs="Times New Roman"/>
          <w:color w:val="7030A0"/>
        </w:rPr>
        <w:t xml:space="preserve"> du fonctionnement d’un établissement scolaire (notamment à partir des principaux textes qui régissent l’organisation scolaire : modes de subventionnement ; d’utilisation du Capital période et du NTPP) ;</w:t>
      </w:r>
    </w:p>
    <w:p w:rsidR="0001485C" w:rsidRPr="00B93EE9" w:rsidRDefault="0001485C" w:rsidP="0001485C">
      <w:pPr>
        <w:pStyle w:val="Paragraphedeliste"/>
        <w:ind w:left="0"/>
        <w:rPr>
          <w:rFonts w:ascii="Times New Roman" w:eastAsiaTheme="majorEastAsia" w:hAnsi="Times New Roman" w:cs="Times New Roman"/>
          <w:color w:val="7030A0"/>
          <w:u w:val="single"/>
        </w:rPr>
      </w:pPr>
    </w:p>
    <w:p w:rsidR="0001485C" w:rsidRPr="00365853" w:rsidRDefault="0001485C" w:rsidP="0001485C">
      <w:pPr>
        <w:pStyle w:val="Paragraphedeliste"/>
        <w:numPr>
          <w:ilvl w:val="0"/>
          <w:numId w:val="7"/>
        </w:numPr>
        <w:rPr>
          <w:rFonts w:ascii="Times New Roman" w:eastAsiaTheme="majorEastAsia" w:hAnsi="Times New Roman" w:cs="Times New Roman"/>
          <w:b/>
          <w:color w:val="7030A0"/>
          <w:u w:val="single"/>
        </w:rPr>
      </w:pPr>
      <w:r w:rsidRPr="00365853">
        <w:rPr>
          <w:rFonts w:ascii="Times New Roman" w:eastAsiaTheme="majorEastAsia" w:hAnsi="Times New Roman" w:cs="Times New Roman"/>
          <w:b/>
          <w:color w:val="7030A0"/>
          <w:u w:val="single"/>
        </w:rPr>
        <w:t xml:space="preserve">Compétences techniques requises pour débuter dans la fonction </w:t>
      </w:r>
    </w:p>
    <w:p w:rsidR="0001485C" w:rsidRDefault="0001485C" w:rsidP="0001485C">
      <w:pPr>
        <w:pStyle w:val="Paragraphedeliste"/>
        <w:numPr>
          <w:ilvl w:val="0"/>
          <w:numId w:val="9"/>
        </w:numPr>
        <w:jc w:val="both"/>
        <w:rPr>
          <w:rFonts w:ascii="Times New Roman" w:hAnsi="Times New Roman" w:cs="Times New Roman"/>
          <w:color w:val="7030A0"/>
        </w:rPr>
      </w:pPr>
      <w:r w:rsidRPr="00365853">
        <w:rPr>
          <w:rFonts w:ascii="Times New Roman" w:hAnsi="Times New Roman" w:cs="Times New Roman"/>
          <w:color w:val="7030A0"/>
          <w:u w:val="single"/>
        </w:rPr>
        <w:t>Compétences élémentaires</w:t>
      </w:r>
      <w:r w:rsidRPr="00B93EE9">
        <w:rPr>
          <w:rFonts w:ascii="Times New Roman" w:hAnsi="Times New Roman" w:cs="Times New Roman"/>
          <w:color w:val="7030A0"/>
        </w:rPr>
        <w:t xml:space="preserve"> en matière d’analyse systémique ;</w:t>
      </w:r>
    </w:p>
    <w:p w:rsidR="0001485C" w:rsidRDefault="0001485C" w:rsidP="0001485C">
      <w:pPr>
        <w:pStyle w:val="Paragraphedeliste"/>
        <w:jc w:val="both"/>
        <w:rPr>
          <w:rFonts w:ascii="Times New Roman" w:hAnsi="Times New Roman" w:cs="Times New Roman"/>
          <w:color w:val="7030A0"/>
        </w:rPr>
      </w:pPr>
    </w:p>
    <w:p w:rsidR="0001485C" w:rsidRPr="00365853" w:rsidRDefault="0001485C" w:rsidP="0001485C">
      <w:pPr>
        <w:pStyle w:val="Paragraphedeliste"/>
        <w:numPr>
          <w:ilvl w:val="0"/>
          <w:numId w:val="7"/>
        </w:numPr>
        <w:jc w:val="both"/>
        <w:rPr>
          <w:rFonts w:ascii="Times New Roman" w:eastAsiaTheme="majorEastAsia" w:hAnsi="Times New Roman" w:cs="Times New Roman"/>
          <w:b/>
          <w:color w:val="7030A0"/>
          <w:u w:val="single"/>
        </w:rPr>
      </w:pPr>
      <w:r w:rsidRPr="00365853">
        <w:rPr>
          <w:rFonts w:ascii="Times New Roman" w:eastAsiaTheme="majorEastAsia" w:hAnsi="Times New Roman" w:cs="Times New Roman"/>
          <w:b/>
          <w:color w:val="7030A0"/>
          <w:u w:val="single"/>
        </w:rPr>
        <w:t>Compétences génériques et comportementales requises pour débuter dans la fonction :</w:t>
      </w:r>
    </w:p>
    <w:p w:rsidR="0001485C" w:rsidRDefault="0001485C" w:rsidP="0001485C">
      <w:pPr>
        <w:ind w:left="360"/>
        <w:jc w:val="both"/>
        <w:rPr>
          <w:rFonts w:ascii="Times New Roman" w:hAnsi="Times New Roman" w:cs="Times New Roman"/>
          <w:sz w:val="20"/>
        </w:rPr>
      </w:pPr>
      <w:r w:rsidRPr="00743F50">
        <w:rPr>
          <w:rFonts w:ascii="Times New Roman" w:hAnsi="Times New Roman" w:cs="Times New Roman"/>
          <w:color w:val="7030A0"/>
          <w:sz w:val="20"/>
        </w:rPr>
        <w:t xml:space="preserve">Il est défini une compétence fixant le « profil de base » pour </w:t>
      </w:r>
      <w:r>
        <w:rPr>
          <w:rFonts w:ascii="Times New Roman" w:hAnsi="Times New Roman" w:cs="Times New Roman"/>
          <w:color w:val="7030A0"/>
          <w:sz w:val="20"/>
        </w:rPr>
        <w:t>le</w:t>
      </w:r>
      <w:r w:rsidRPr="00743F50">
        <w:rPr>
          <w:rFonts w:ascii="Times New Roman" w:hAnsi="Times New Roman" w:cs="Times New Roman"/>
          <w:color w:val="7030A0"/>
          <w:sz w:val="20"/>
        </w:rPr>
        <w:t xml:space="preserve"> groupe de compétences « gestion des tâches ».  C’est cette compétence qui est plus particulièrement investiguée lors de l’épreuve.  Il est entendu que les compétences moins complexes</w:t>
      </w:r>
      <w:r>
        <w:rPr>
          <w:rFonts w:ascii="Times New Roman" w:hAnsi="Times New Roman" w:cs="Times New Roman"/>
          <w:color w:val="7030A0"/>
          <w:sz w:val="20"/>
        </w:rPr>
        <w:t xml:space="preserve"> (« Exécuter des tâches », « Structurer le travail », « Résoudre des problèmes » et « décider »)</w:t>
      </w:r>
      <w:r w:rsidRPr="00743F50">
        <w:rPr>
          <w:rFonts w:ascii="Times New Roman" w:hAnsi="Times New Roman" w:cs="Times New Roman"/>
          <w:color w:val="7030A0"/>
          <w:sz w:val="20"/>
        </w:rPr>
        <w:t>, qui la précèdent dans le tableau, sont indispensables pour atteindre la compétence du profil de base et peuvent également être investiguées</w:t>
      </w:r>
      <w:r w:rsidRPr="00743F50">
        <w:rPr>
          <w:rFonts w:ascii="Times New Roman" w:hAnsi="Times New Roman" w:cs="Times New Roman"/>
          <w:sz w:val="20"/>
        </w:rPr>
        <w:t>.</w:t>
      </w:r>
    </w:p>
    <w:p w:rsidR="0001485C" w:rsidRPr="00911A5B" w:rsidRDefault="0001485C" w:rsidP="0001485C">
      <w:pPr>
        <w:pStyle w:val="Paragraphedeliste"/>
        <w:numPr>
          <w:ilvl w:val="0"/>
          <w:numId w:val="10"/>
        </w:numPr>
        <w:spacing w:after="24" w:line="254" w:lineRule="auto"/>
        <w:ind w:hanging="6"/>
        <w:rPr>
          <w:rFonts w:ascii="Times New Roman" w:hAnsi="Times New Roman" w:cs="Times New Roman"/>
          <w:color w:val="7030A0"/>
        </w:rPr>
      </w:pPr>
      <w:r w:rsidRPr="00911A5B">
        <w:rPr>
          <w:rFonts w:ascii="Times New Roman" w:hAnsi="Times New Roman" w:cs="Times New Roman"/>
          <w:b/>
          <w:color w:val="7030A0"/>
        </w:rPr>
        <w:t>Profil de base : Organiser</w:t>
      </w:r>
    </w:p>
    <w:p w:rsidR="0001485C" w:rsidRPr="00911A5B" w:rsidRDefault="0001485C" w:rsidP="0001485C">
      <w:pPr>
        <w:spacing w:after="5" w:line="254" w:lineRule="auto"/>
        <w:ind w:left="709" w:right="5850"/>
        <w:rPr>
          <w:rFonts w:ascii="Times New Roman" w:hAnsi="Times New Roman" w:cs="Times New Roman"/>
          <w:b/>
          <w:color w:val="7030A0"/>
        </w:rPr>
      </w:pPr>
      <w:r w:rsidRPr="00911A5B">
        <w:rPr>
          <w:rFonts w:ascii="Times New Roman" w:hAnsi="Times New Roman" w:cs="Times New Roman"/>
          <w:b/>
          <w:i/>
          <w:color w:val="7030A0"/>
          <w:u w:val="single" w:color="000000"/>
        </w:rPr>
        <w:t>Définition</w:t>
      </w:r>
      <w:r w:rsidRPr="00911A5B">
        <w:rPr>
          <w:rFonts w:ascii="Times New Roman" w:hAnsi="Times New Roman" w:cs="Times New Roman"/>
          <w:b/>
          <w:color w:val="7030A0"/>
        </w:rPr>
        <w:t xml:space="preserve">:  </w:t>
      </w:r>
    </w:p>
    <w:p w:rsidR="0001485C" w:rsidRPr="00911A5B" w:rsidRDefault="0001485C" w:rsidP="0001485C">
      <w:pPr>
        <w:ind w:left="709" w:right="52"/>
        <w:rPr>
          <w:rFonts w:ascii="Times New Roman" w:hAnsi="Times New Roman" w:cs="Times New Roman"/>
          <w:color w:val="7030A0"/>
        </w:rPr>
      </w:pPr>
      <w:r w:rsidRPr="00911A5B">
        <w:rPr>
          <w:rFonts w:ascii="Times New Roman" w:hAnsi="Times New Roman" w:cs="Times New Roman"/>
          <w:color w:val="7030A0"/>
        </w:rPr>
        <w:t xml:space="preserve">Définir des objectifs de manière proactive, étayer des plans d'action de manière minutieuse et y impliquer les bonnes ressources, dans les délais disponibles. </w:t>
      </w:r>
    </w:p>
    <w:p w:rsidR="0001485C" w:rsidRDefault="0001485C" w:rsidP="0001485C">
      <w:pPr>
        <w:jc w:val="both"/>
      </w:pPr>
      <w:r>
        <w:t>L’</w:t>
      </w:r>
      <w:r w:rsidRPr="00365853">
        <w:rPr>
          <w:b/>
          <w:u w:val="single"/>
        </w:rPr>
        <w:t xml:space="preserve">annexe 2 </w:t>
      </w:r>
      <w:r>
        <w:t xml:space="preserve">de cet AGCF porte sur le profil de compétences du </w:t>
      </w:r>
      <w:r w:rsidRPr="00911A5B">
        <w:rPr>
          <w:b/>
          <w:u w:val="single"/>
        </w:rPr>
        <w:t>D</w:t>
      </w:r>
      <w:r>
        <w:rPr>
          <w:b/>
          <w:u w:val="single"/>
        </w:rPr>
        <w:t>élégué au contrat d’objectifs</w:t>
      </w:r>
      <w:r>
        <w:t>, attendu dès l’entrée en stage (</w:t>
      </w:r>
      <w:r w:rsidRPr="00911A5B">
        <w:rPr>
          <w:u w:val="single"/>
        </w:rPr>
        <w:t>sont reprises ici les compétences à tester via le QCM</w:t>
      </w:r>
      <w:r>
        <w:t>):</w:t>
      </w:r>
    </w:p>
    <w:p w:rsidR="0001485C" w:rsidRPr="00125341" w:rsidRDefault="0001485C" w:rsidP="0001485C">
      <w:pPr>
        <w:numPr>
          <w:ilvl w:val="0"/>
          <w:numId w:val="12"/>
        </w:numPr>
        <w:contextualSpacing/>
        <w:rPr>
          <w:rFonts w:ascii="Times New Roman" w:eastAsiaTheme="majorEastAsia" w:hAnsi="Times New Roman" w:cs="Times New Roman"/>
          <w:b/>
          <w:color w:val="7030A0"/>
          <w:u w:val="single"/>
        </w:rPr>
      </w:pPr>
      <w:r w:rsidRPr="00125341">
        <w:rPr>
          <w:rFonts w:ascii="Times New Roman" w:eastAsiaTheme="majorEastAsia" w:hAnsi="Times New Roman" w:cs="Times New Roman"/>
          <w:b/>
          <w:color w:val="7030A0"/>
          <w:u w:val="single"/>
        </w:rPr>
        <w:t xml:space="preserve">Compétences spécifiques requises pour débuter dans la fonction </w:t>
      </w:r>
    </w:p>
    <w:p w:rsidR="0001485C" w:rsidRPr="00125341" w:rsidRDefault="0001485C" w:rsidP="0001485C">
      <w:pPr>
        <w:numPr>
          <w:ilvl w:val="0"/>
          <w:numId w:val="13"/>
        </w:numPr>
        <w:contextualSpacing/>
        <w:jc w:val="both"/>
        <w:rPr>
          <w:rFonts w:ascii="Times New Roman" w:eastAsiaTheme="majorEastAsia" w:hAnsi="Times New Roman" w:cs="Times New Roman"/>
          <w:color w:val="7030A0"/>
          <w:u w:val="single"/>
        </w:rPr>
      </w:pPr>
      <w:r w:rsidRPr="00125341">
        <w:rPr>
          <w:rFonts w:ascii="Times New Roman" w:hAnsi="Times New Roman" w:cs="Times New Roman"/>
          <w:color w:val="7030A0"/>
          <w:u w:val="single"/>
        </w:rPr>
        <w:t>Connaissances élémentaires</w:t>
      </w:r>
      <w:r w:rsidRPr="00125341">
        <w:rPr>
          <w:rFonts w:ascii="Times New Roman" w:hAnsi="Times New Roman" w:cs="Times New Roman"/>
          <w:color w:val="7030A0"/>
        </w:rPr>
        <w:t xml:space="preserve"> et </w:t>
      </w:r>
      <w:r w:rsidRPr="00125341">
        <w:rPr>
          <w:rFonts w:ascii="Times New Roman" w:hAnsi="Times New Roman" w:cs="Times New Roman"/>
          <w:color w:val="7030A0"/>
          <w:u w:val="single"/>
        </w:rPr>
        <w:t>compréhension</w:t>
      </w:r>
      <w:r w:rsidRPr="00125341">
        <w:rPr>
          <w:rFonts w:ascii="Times New Roman" w:hAnsi="Times New Roman" w:cs="Times New Roman"/>
          <w:color w:val="7030A0"/>
        </w:rPr>
        <w:t xml:space="preserve"> des enjeux et modalités de mise en œuvre du Pacte pour un Enseignement d’excellence ; adhésion à ces enjeux ;</w:t>
      </w:r>
    </w:p>
    <w:p w:rsidR="0001485C" w:rsidRPr="00125341" w:rsidRDefault="0001485C" w:rsidP="0001485C">
      <w:pPr>
        <w:numPr>
          <w:ilvl w:val="0"/>
          <w:numId w:val="13"/>
        </w:numPr>
        <w:contextualSpacing/>
        <w:jc w:val="both"/>
        <w:rPr>
          <w:rFonts w:ascii="Times New Roman" w:eastAsiaTheme="majorEastAsia" w:hAnsi="Times New Roman" w:cs="Times New Roman"/>
          <w:color w:val="7030A0"/>
          <w:u w:val="single"/>
        </w:rPr>
      </w:pPr>
      <w:r w:rsidRPr="00125341">
        <w:rPr>
          <w:rFonts w:ascii="Times New Roman" w:hAnsi="Times New Roman" w:cs="Times New Roman"/>
          <w:color w:val="7030A0"/>
          <w:u w:val="single"/>
        </w:rPr>
        <w:t>Connaissances générales élémentaires</w:t>
      </w:r>
      <w:r w:rsidRPr="00125341">
        <w:rPr>
          <w:rFonts w:ascii="Times New Roman" w:hAnsi="Times New Roman" w:cs="Times New Roman"/>
          <w:color w:val="7030A0"/>
        </w:rPr>
        <w:t xml:space="preserve"> du système éducatif de la Fédération Wallonie-Bruxelles</w:t>
      </w:r>
      <w:r>
        <w:rPr>
          <w:rFonts w:ascii="Times New Roman" w:hAnsi="Times New Roman" w:cs="Times New Roman"/>
          <w:color w:val="7030A0"/>
        </w:rPr>
        <w:t> :</w:t>
      </w:r>
    </w:p>
    <w:p w:rsidR="0001485C" w:rsidRPr="00125341" w:rsidRDefault="0001485C" w:rsidP="0001485C">
      <w:pPr>
        <w:numPr>
          <w:ilvl w:val="1"/>
          <w:numId w:val="13"/>
        </w:numPr>
        <w:contextualSpacing/>
        <w:jc w:val="both"/>
        <w:rPr>
          <w:rFonts w:ascii="Times New Roman" w:eastAsiaTheme="majorEastAsia" w:hAnsi="Times New Roman" w:cs="Times New Roman"/>
          <w:color w:val="7030A0"/>
          <w:u w:val="single"/>
        </w:rPr>
      </w:pPr>
      <w:r w:rsidRPr="00125341">
        <w:rPr>
          <w:rFonts w:ascii="Times New Roman" w:hAnsi="Times New Roman" w:cs="Times New Roman"/>
          <w:color w:val="7030A0"/>
        </w:rPr>
        <w:t>les décrets relatifs au pilotage du système éducatif : Décret Pilotage du 27 mars 2002 ; Décret Missions du 24 juillet 1997 ;</w:t>
      </w:r>
    </w:p>
    <w:p w:rsidR="0001485C" w:rsidRPr="00125341" w:rsidRDefault="0001485C" w:rsidP="0001485C">
      <w:pPr>
        <w:numPr>
          <w:ilvl w:val="0"/>
          <w:numId w:val="13"/>
        </w:numPr>
        <w:contextualSpacing/>
        <w:jc w:val="both"/>
        <w:rPr>
          <w:rFonts w:ascii="Times New Roman" w:eastAsiaTheme="majorEastAsia" w:hAnsi="Times New Roman" w:cs="Times New Roman"/>
          <w:color w:val="7030A0"/>
          <w:u w:val="single"/>
        </w:rPr>
      </w:pPr>
      <w:r w:rsidRPr="00125341">
        <w:rPr>
          <w:rFonts w:ascii="Times New Roman" w:hAnsi="Times New Roman" w:cs="Times New Roman"/>
          <w:color w:val="7030A0"/>
          <w:u w:val="single"/>
        </w:rPr>
        <w:t>Connaissances élémentaires</w:t>
      </w:r>
      <w:r w:rsidRPr="00125341">
        <w:rPr>
          <w:rFonts w:ascii="Times New Roman" w:hAnsi="Times New Roman" w:cs="Times New Roman"/>
          <w:color w:val="7030A0"/>
        </w:rPr>
        <w:t xml:space="preserve"> et </w:t>
      </w:r>
      <w:r w:rsidRPr="00125341">
        <w:rPr>
          <w:rFonts w:ascii="Times New Roman" w:hAnsi="Times New Roman" w:cs="Times New Roman"/>
          <w:color w:val="7030A0"/>
          <w:u w:val="single"/>
        </w:rPr>
        <w:t>compréhension</w:t>
      </w:r>
      <w:r w:rsidRPr="00125341">
        <w:rPr>
          <w:rFonts w:ascii="Times New Roman" w:hAnsi="Times New Roman" w:cs="Times New Roman"/>
          <w:color w:val="7030A0"/>
        </w:rPr>
        <w:t xml:space="preserve"> des principaux outils de pilotage du système éducatif : les indicateurs de l’enseignement et les indicateurs compris dans un TABOR ;</w:t>
      </w:r>
    </w:p>
    <w:p w:rsidR="0001485C" w:rsidRPr="00125341" w:rsidRDefault="0001485C" w:rsidP="0001485C">
      <w:pPr>
        <w:numPr>
          <w:ilvl w:val="0"/>
          <w:numId w:val="13"/>
        </w:numPr>
        <w:spacing w:after="0" w:line="240" w:lineRule="auto"/>
        <w:contextualSpacing/>
        <w:jc w:val="both"/>
        <w:rPr>
          <w:rFonts w:ascii="Times New Roman" w:hAnsi="Times New Roman" w:cs="Times New Roman"/>
          <w:color w:val="7030A0"/>
        </w:rPr>
      </w:pPr>
      <w:r w:rsidRPr="00125341">
        <w:rPr>
          <w:rFonts w:ascii="Times New Roman" w:hAnsi="Times New Roman" w:cs="Times New Roman"/>
          <w:color w:val="7030A0"/>
          <w:u w:val="single"/>
        </w:rPr>
        <w:t>Connaissances générales élémentaires</w:t>
      </w:r>
      <w:r w:rsidRPr="00125341">
        <w:rPr>
          <w:rFonts w:ascii="Times New Roman" w:hAnsi="Times New Roman" w:cs="Times New Roman"/>
          <w:color w:val="7030A0"/>
        </w:rPr>
        <w:t xml:space="preserve"> du fonctionnement d’un établissement scolaire (notamment à partir des principaux textes qui régissent l’organisation scolaire : modes de subventionnement ; d’utilisation du Capital période et du NTPP) ;</w:t>
      </w:r>
    </w:p>
    <w:p w:rsidR="0001485C" w:rsidRPr="00125341" w:rsidRDefault="0001485C" w:rsidP="0001485C">
      <w:pPr>
        <w:contextualSpacing/>
        <w:rPr>
          <w:rFonts w:ascii="Times New Roman" w:eastAsiaTheme="majorEastAsia" w:hAnsi="Times New Roman" w:cs="Times New Roman"/>
          <w:color w:val="7030A0"/>
          <w:u w:val="single"/>
        </w:rPr>
      </w:pPr>
    </w:p>
    <w:p w:rsidR="0001485C" w:rsidRPr="00125341" w:rsidRDefault="0001485C" w:rsidP="0001485C">
      <w:pPr>
        <w:numPr>
          <w:ilvl w:val="0"/>
          <w:numId w:val="12"/>
        </w:numPr>
        <w:contextualSpacing/>
        <w:rPr>
          <w:rFonts w:ascii="Times New Roman" w:eastAsiaTheme="majorEastAsia" w:hAnsi="Times New Roman" w:cs="Times New Roman"/>
          <w:b/>
          <w:color w:val="7030A0"/>
          <w:u w:val="single"/>
        </w:rPr>
      </w:pPr>
      <w:r w:rsidRPr="00125341">
        <w:rPr>
          <w:rFonts w:ascii="Times New Roman" w:eastAsiaTheme="majorEastAsia" w:hAnsi="Times New Roman" w:cs="Times New Roman"/>
          <w:b/>
          <w:color w:val="7030A0"/>
          <w:u w:val="single"/>
        </w:rPr>
        <w:t xml:space="preserve">Compétences techniques requises pour débuter dans la fonction </w:t>
      </w:r>
    </w:p>
    <w:p w:rsidR="0001485C" w:rsidRPr="00125341" w:rsidRDefault="0001485C" w:rsidP="0001485C">
      <w:pPr>
        <w:numPr>
          <w:ilvl w:val="0"/>
          <w:numId w:val="11"/>
        </w:numPr>
        <w:contextualSpacing/>
        <w:jc w:val="both"/>
        <w:rPr>
          <w:rFonts w:ascii="Times New Roman" w:hAnsi="Times New Roman" w:cs="Times New Roman"/>
          <w:color w:val="7030A0"/>
        </w:rPr>
      </w:pPr>
      <w:r w:rsidRPr="00125341">
        <w:rPr>
          <w:rFonts w:ascii="Times New Roman" w:hAnsi="Times New Roman" w:cs="Times New Roman"/>
          <w:color w:val="7030A0"/>
        </w:rPr>
        <w:t>Compétences élémentaires en matière d’analyse systémique ;</w:t>
      </w:r>
    </w:p>
    <w:p w:rsidR="0001485C" w:rsidRPr="00125341" w:rsidRDefault="0001485C" w:rsidP="0001485C">
      <w:pPr>
        <w:contextualSpacing/>
        <w:rPr>
          <w:rFonts w:ascii="Times New Roman" w:eastAsiaTheme="majorEastAsia" w:hAnsi="Times New Roman" w:cs="Times New Roman"/>
          <w:color w:val="7030A0"/>
          <w:u w:val="single"/>
        </w:rPr>
      </w:pPr>
    </w:p>
    <w:p w:rsidR="0001485C" w:rsidRPr="00125341" w:rsidRDefault="0001485C" w:rsidP="0001485C">
      <w:pPr>
        <w:numPr>
          <w:ilvl w:val="0"/>
          <w:numId w:val="12"/>
        </w:numPr>
        <w:contextualSpacing/>
        <w:rPr>
          <w:rFonts w:ascii="Times New Roman" w:eastAsiaTheme="majorEastAsia" w:hAnsi="Times New Roman" w:cs="Times New Roman"/>
          <w:b/>
          <w:color w:val="7030A0"/>
          <w:u w:val="single"/>
        </w:rPr>
      </w:pPr>
      <w:r w:rsidRPr="00125341">
        <w:rPr>
          <w:rFonts w:ascii="Times New Roman" w:eastAsiaTheme="majorEastAsia" w:hAnsi="Times New Roman" w:cs="Times New Roman"/>
          <w:b/>
          <w:color w:val="7030A0"/>
          <w:u w:val="single"/>
        </w:rPr>
        <w:t>Compétences génériques et comportementales requises pour débuter dans la fonction</w:t>
      </w:r>
    </w:p>
    <w:p w:rsidR="0001485C" w:rsidRDefault="0001485C" w:rsidP="0001485C">
      <w:pPr>
        <w:ind w:left="360"/>
        <w:jc w:val="both"/>
        <w:rPr>
          <w:rFonts w:ascii="Times New Roman" w:hAnsi="Times New Roman" w:cs="Times New Roman"/>
          <w:sz w:val="20"/>
        </w:rPr>
      </w:pPr>
      <w:r w:rsidRPr="00743F50">
        <w:rPr>
          <w:rFonts w:ascii="Times New Roman" w:hAnsi="Times New Roman" w:cs="Times New Roman"/>
          <w:color w:val="7030A0"/>
          <w:sz w:val="20"/>
        </w:rPr>
        <w:t xml:space="preserve">Il est défini une compétence fixant le « profil de base » pour </w:t>
      </w:r>
      <w:r>
        <w:rPr>
          <w:rFonts w:ascii="Times New Roman" w:hAnsi="Times New Roman" w:cs="Times New Roman"/>
          <w:color w:val="7030A0"/>
          <w:sz w:val="20"/>
        </w:rPr>
        <w:t>le</w:t>
      </w:r>
      <w:r w:rsidRPr="00743F50">
        <w:rPr>
          <w:rFonts w:ascii="Times New Roman" w:hAnsi="Times New Roman" w:cs="Times New Roman"/>
          <w:color w:val="7030A0"/>
          <w:sz w:val="20"/>
        </w:rPr>
        <w:t xml:space="preserve"> groupe de compétences « gestion des tâches ».  C’est cette compétence qui est plus particulièrement investiguée lors de l’épreuve.  Il est entendu que les compétences moins complexes</w:t>
      </w:r>
      <w:r>
        <w:rPr>
          <w:rFonts w:ascii="Times New Roman" w:hAnsi="Times New Roman" w:cs="Times New Roman"/>
          <w:color w:val="7030A0"/>
          <w:sz w:val="20"/>
        </w:rPr>
        <w:t xml:space="preserve"> (« Exécuter des tâches » et « Structurer le travail »)</w:t>
      </w:r>
      <w:r w:rsidRPr="00743F50">
        <w:rPr>
          <w:rFonts w:ascii="Times New Roman" w:hAnsi="Times New Roman" w:cs="Times New Roman"/>
          <w:color w:val="7030A0"/>
          <w:sz w:val="20"/>
        </w:rPr>
        <w:t>, qui la précèdent dans le tableau, sont indispensables pour atteindre la compétence du profil de base et peuvent également être investiguées</w:t>
      </w:r>
      <w:r w:rsidRPr="00743F50">
        <w:rPr>
          <w:rFonts w:ascii="Times New Roman" w:hAnsi="Times New Roman" w:cs="Times New Roman"/>
          <w:sz w:val="20"/>
        </w:rPr>
        <w:t>.</w:t>
      </w:r>
    </w:p>
    <w:p w:rsidR="0001485C" w:rsidRPr="00125341" w:rsidRDefault="0001485C" w:rsidP="0001485C">
      <w:pPr>
        <w:pStyle w:val="Paragraphedeliste"/>
        <w:numPr>
          <w:ilvl w:val="0"/>
          <w:numId w:val="10"/>
        </w:numPr>
        <w:spacing w:after="24" w:line="254" w:lineRule="auto"/>
        <w:ind w:hanging="6"/>
        <w:rPr>
          <w:rFonts w:ascii="Times New Roman" w:hAnsi="Times New Roman" w:cs="Times New Roman"/>
          <w:b/>
          <w:color w:val="7030A0"/>
        </w:rPr>
      </w:pPr>
      <w:r w:rsidRPr="00125341">
        <w:rPr>
          <w:rFonts w:ascii="Times New Roman" w:hAnsi="Times New Roman" w:cs="Times New Roman"/>
          <w:b/>
          <w:color w:val="7030A0"/>
        </w:rPr>
        <w:t xml:space="preserve">Profil de base : </w:t>
      </w:r>
      <w:r w:rsidRPr="00125341">
        <w:rPr>
          <w:rFonts w:ascii="Times New Roman" w:hAnsi="Times New Roman" w:cs="Times New Roman"/>
          <w:b/>
          <w:color w:val="7030A0"/>
          <w:sz w:val="20"/>
        </w:rPr>
        <w:t>Résoudre des problèmes </w:t>
      </w:r>
    </w:p>
    <w:p w:rsidR="0001485C" w:rsidRPr="00911A5B" w:rsidRDefault="0001485C" w:rsidP="0001485C">
      <w:pPr>
        <w:spacing w:after="5" w:line="254" w:lineRule="auto"/>
        <w:ind w:left="709" w:right="5850"/>
        <w:rPr>
          <w:rFonts w:ascii="Times New Roman" w:hAnsi="Times New Roman" w:cs="Times New Roman"/>
          <w:b/>
          <w:color w:val="7030A0"/>
        </w:rPr>
      </w:pPr>
      <w:r w:rsidRPr="00911A5B">
        <w:rPr>
          <w:rFonts w:ascii="Times New Roman" w:hAnsi="Times New Roman" w:cs="Times New Roman"/>
          <w:b/>
          <w:i/>
          <w:color w:val="7030A0"/>
          <w:u w:val="single" w:color="000000"/>
        </w:rPr>
        <w:t>Définition</w:t>
      </w:r>
      <w:r w:rsidRPr="00911A5B">
        <w:rPr>
          <w:rFonts w:ascii="Times New Roman" w:hAnsi="Times New Roman" w:cs="Times New Roman"/>
          <w:b/>
          <w:color w:val="7030A0"/>
        </w:rPr>
        <w:t xml:space="preserve">:  </w:t>
      </w:r>
    </w:p>
    <w:p w:rsidR="0001485C" w:rsidRPr="00125341" w:rsidRDefault="0001485C" w:rsidP="0001485C">
      <w:pPr>
        <w:ind w:left="709" w:right="52"/>
        <w:rPr>
          <w:rFonts w:ascii="Times New Roman" w:hAnsi="Times New Roman" w:cs="Times New Roman"/>
          <w:color w:val="7030A0"/>
        </w:rPr>
      </w:pPr>
      <w:r w:rsidRPr="00125341">
        <w:rPr>
          <w:rFonts w:ascii="Times New Roman" w:hAnsi="Times New Roman" w:cs="Times New Roman"/>
          <w:color w:val="7030A0"/>
        </w:rPr>
        <w:t>Traiter et résoudre les problèmes de manière autonome, chercher des alternatives et mettre en œuvre les solutions.</w:t>
      </w:r>
    </w:p>
    <w:p w:rsidR="0001485C" w:rsidRPr="00B93EE9" w:rsidRDefault="0001485C" w:rsidP="0001485C">
      <w:pPr>
        <w:pStyle w:val="Paragraphedeliste"/>
        <w:jc w:val="both"/>
        <w:rPr>
          <w:rFonts w:ascii="Times New Roman" w:hAnsi="Times New Roman" w:cs="Times New Roman"/>
          <w:color w:val="7030A0"/>
        </w:rPr>
      </w:pPr>
    </w:p>
    <w:p w:rsidR="00C46EA7" w:rsidRDefault="00C46EA7">
      <w:pPr>
        <w:rPr>
          <w:rFonts w:asciiTheme="majorHAnsi" w:eastAsiaTheme="majorEastAsia" w:hAnsiTheme="majorHAnsi" w:cstheme="majorBidi"/>
          <w:b/>
          <w:color w:val="2E74B5" w:themeColor="accent1" w:themeShade="BF"/>
          <w:sz w:val="28"/>
          <w:szCs w:val="32"/>
        </w:rPr>
      </w:pPr>
      <w:bookmarkStart w:id="5" w:name="_Toc529791359"/>
      <w:r>
        <w:br w:type="page"/>
      </w:r>
    </w:p>
    <w:p w:rsidR="0001485C" w:rsidRPr="00787357" w:rsidRDefault="0001485C" w:rsidP="0001485C">
      <w:pPr>
        <w:pStyle w:val="Titre1"/>
        <w:spacing w:after="360"/>
      </w:pPr>
      <w:bookmarkStart w:id="6" w:name="_Toc530748751"/>
      <w:r w:rsidRPr="00787357">
        <w:t>Tableau synthétique reprenant les compétences à investiguer</w:t>
      </w:r>
      <w:r>
        <w:t xml:space="preserve"> lors de la partie </w:t>
      </w:r>
      <w:r w:rsidRPr="00340827">
        <w:rPr>
          <w:u w:val="single"/>
        </w:rPr>
        <w:t>écrite</w:t>
      </w:r>
      <w:r>
        <w:t xml:space="preserve"> de l’épreuve</w:t>
      </w:r>
      <w:bookmarkEnd w:id="5"/>
      <w:bookmarkEnd w:id="6"/>
    </w:p>
    <w:tbl>
      <w:tblPr>
        <w:tblStyle w:val="Grilledutableau"/>
        <w:tblW w:w="9813" w:type="dxa"/>
        <w:tblLook w:val="04A0" w:firstRow="1" w:lastRow="0" w:firstColumn="1" w:lastColumn="0" w:noHBand="0" w:noVBand="1"/>
      </w:tblPr>
      <w:tblGrid>
        <w:gridCol w:w="1182"/>
        <w:gridCol w:w="2215"/>
        <w:gridCol w:w="1843"/>
        <w:gridCol w:w="2268"/>
        <w:gridCol w:w="2305"/>
      </w:tblGrid>
      <w:tr w:rsidR="0001485C" w:rsidTr="00955697">
        <w:trPr>
          <w:trHeight w:val="252"/>
        </w:trPr>
        <w:tc>
          <w:tcPr>
            <w:tcW w:w="1182" w:type="dxa"/>
            <w:shd w:val="clear" w:color="auto" w:fill="E2EFD9" w:themeFill="accent6" w:themeFillTint="33"/>
          </w:tcPr>
          <w:p w:rsidR="0001485C" w:rsidRPr="00C33EB5" w:rsidRDefault="0001485C" w:rsidP="00955697">
            <w:pPr>
              <w:spacing w:after="360"/>
              <w:jc w:val="both"/>
              <w:rPr>
                <w:b/>
              </w:rPr>
            </w:pPr>
            <w:r w:rsidRPr="00C33EB5">
              <w:rPr>
                <w:b/>
              </w:rPr>
              <w:t>Type de question</w:t>
            </w:r>
          </w:p>
        </w:tc>
        <w:tc>
          <w:tcPr>
            <w:tcW w:w="4058" w:type="dxa"/>
            <w:gridSpan w:val="2"/>
            <w:shd w:val="clear" w:color="auto" w:fill="E2EFD9" w:themeFill="accent6" w:themeFillTint="33"/>
          </w:tcPr>
          <w:p w:rsidR="0001485C" w:rsidRPr="00C33EB5" w:rsidRDefault="0001485C" w:rsidP="00955697">
            <w:pPr>
              <w:spacing w:after="360"/>
              <w:jc w:val="center"/>
              <w:rPr>
                <w:b/>
              </w:rPr>
            </w:pPr>
            <w:r w:rsidRPr="00C33EB5">
              <w:rPr>
                <w:b/>
              </w:rPr>
              <w:t>Niveau d’exigence</w:t>
            </w:r>
          </w:p>
        </w:tc>
        <w:tc>
          <w:tcPr>
            <w:tcW w:w="2268" w:type="dxa"/>
            <w:shd w:val="clear" w:color="auto" w:fill="E2EFD9" w:themeFill="accent6" w:themeFillTint="33"/>
          </w:tcPr>
          <w:p w:rsidR="0001485C" w:rsidRPr="00C33EB5" w:rsidRDefault="0001485C" w:rsidP="00955697">
            <w:pPr>
              <w:spacing w:after="360"/>
              <w:jc w:val="both"/>
              <w:rPr>
                <w:b/>
              </w:rPr>
            </w:pPr>
            <w:r w:rsidRPr="00C33EB5">
              <w:rPr>
                <w:b/>
              </w:rPr>
              <w:t>Matière interrogée</w:t>
            </w:r>
          </w:p>
        </w:tc>
        <w:tc>
          <w:tcPr>
            <w:tcW w:w="2305" w:type="dxa"/>
            <w:shd w:val="clear" w:color="auto" w:fill="E2EFD9" w:themeFill="accent6" w:themeFillTint="33"/>
          </w:tcPr>
          <w:p w:rsidR="0001485C" w:rsidRPr="00C33EB5" w:rsidRDefault="0001485C" w:rsidP="00955697">
            <w:pPr>
              <w:spacing w:after="360"/>
              <w:jc w:val="both"/>
              <w:rPr>
                <w:b/>
              </w:rPr>
            </w:pPr>
            <w:r>
              <w:rPr>
                <w:b/>
              </w:rPr>
              <w:t>Supports placés sur le site enseignement.be</w:t>
            </w:r>
          </w:p>
        </w:tc>
      </w:tr>
      <w:tr w:rsidR="0001485C" w:rsidTr="00955697">
        <w:trPr>
          <w:trHeight w:val="252"/>
        </w:trPr>
        <w:tc>
          <w:tcPr>
            <w:tcW w:w="1182" w:type="dxa"/>
          </w:tcPr>
          <w:p w:rsidR="0001485C" w:rsidRDefault="0001485C" w:rsidP="00955697">
            <w:pPr>
              <w:jc w:val="both"/>
            </w:pPr>
          </w:p>
        </w:tc>
        <w:tc>
          <w:tcPr>
            <w:tcW w:w="2215" w:type="dxa"/>
            <w:shd w:val="clear" w:color="auto" w:fill="FFF2CC" w:themeFill="accent4" w:themeFillTint="33"/>
          </w:tcPr>
          <w:p w:rsidR="0001485C" w:rsidRPr="00C33EB5" w:rsidRDefault="0001485C" w:rsidP="00955697">
            <w:pPr>
              <w:jc w:val="center"/>
              <w:rPr>
                <w:b/>
              </w:rPr>
            </w:pPr>
            <w:r w:rsidRPr="00C33EB5">
              <w:rPr>
                <w:b/>
              </w:rPr>
              <w:t>DZ</w:t>
            </w:r>
          </w:p>
        </w:tc>
        <w:tc>
          <w:tcPr>
            <w:tcW w:w="1843" w:type="dxa"/>
            <w:shd w:val="clear" w:color="auto" w:fill="FFF2CC" w:themeFill="accent4" w:themeFillTint="33"/>
          </w:tcPr>
          <w:p w:rsidR="0001485C" w:rsidRPr="00C33EB5" w:rsidRDefault="0001485C" w:rsidP="00955697">
            <w:pPr>
              <w:jc w:val="center"/>
              <w:rPr>
                <w:b/>
              </w:rPr>
            </w:pPr>
            <w:r w:rsidRPr="00C33EB5">
              <w:rPr>
                <w:b/>
              </w:rPr>
              <w:t>DCO</w:t>
            </w:r>
          </w:p>
        </w:tc>
        <w:tc>
          <w:tcPr>
            <w:tcW w:w="2268" w:type="dxa"/>
          </w:tcPr>
          <w:p w:rsidR="0001485C" w:rsidRDefault="0001485C" w:rsidP="00955697">
            <w:pPr>
              <w:jc w:val="both"/>
            </w:pPr>
          </w:p>
        </w:tc>
        <w:tc>
          <w:tcPr>
            <w:tcW w:w="2305" w:type="dxa"/>
          </w:tcPr>
          <w:p w:rsidR="0001485C" w:rsidRDefault="0001485C" w:rsidP="00955697">
            <w:pPr>
              <w:jc w:val="both"/>
            </w:pPr>
          </w:p>
        </w:tc>
      </w:tr>
      <w:tr w:rsidR="0001485C" w:rsidTr="00955697">
        <w:trPr>
          <w:trHeight w:val="252"/>
        </w:trPr>
        <w:tc>
          <w:tcPr>
            <w:tcW w:w="9813" w:type="dxa"/>
            <w:gridSpan w:val="5"/>
          </w:tcPr>
          <w:p w:rsidR="0001485C" w:rsidRPr="00461C4D" w:rsidRDefault="0001485C" w:rsidP="00955697">
            <w:pPr>
              <w:jc w:val="center"/>
              <w:rPr>
                <w:b/>
              </w:rPr>
            </w:pPr>
            <w:r w:rsidRPr="00461C4D">
              <w:rPr>
                <w:b/>
              </w:rPr>
              <w:t>Compétences spécifiques</w:t>
            </w:r>
          </w:p>
        </w:tc>
      </w:tr>
      <w:tr w:rsidR="0001485C" w:rsidTr="00955697">
        <w:trPr>
          <w:trHeight w:val="264"/>
        </w:trPr>
        <w:tc>
          <w:tcPr>
            <w:tcW w:w="1182" w:type="dxa"/>
          </w:tcPr>
          <w:p w:rsidR="0001485C" w:rsidRDefault="0001485C" w:rsidP="00955697">
            <w:pPr>
              <w:jc w:val="both"/>
            </w:pPr>
            <w:r w:rsidRPr="00493F67">
              <w:t>Théorique</w:t>
            </w:r>
          </w:p>
          <w:p w:rsidR="0001485C" w:rsidRDefault="0001485C" w:rsidP="00955697">
            <w:pPr>
              <w:jc w:val="both"/>
            </w:pPr>
          </w:p>
          <w:p w:rsidR="0001485C" w:rsidRPr="00493F67" w:rsidRDefault="0001485C" w:rsidP="00955697">
            <w:pPr>
              <w:jc w:val="both"/>
            </w:pPr>
            <w:r>
              <w:t>20 points</w:t>
            </w:r>
          </w:p>
        </w:tc>
        <w:tc>
          <w:tcPr>
            <w:tcW w:w="2215" w:type="dxa"/>
          </w:tcPr>
          <w:p w:rsidR="0001485C" w:rsidRPr="00493F67" w:rsidRDefault="0001485C" w:rsidP="00955697">
            <w:pPr>
              <w:jc w:val="both"/>
              <w:rPr>
                <w:rFonts w:ascii="Times New Roman" w:hAnsi="Times New Roman" w:cs="Times New Roman"/>
              </w:rPr>
            </w:pPr>
            <w:r w:rsidRPr="009650AC">
              <w:rPr>
                <w:rFonts w:ascii="Times New Roman" w:hAnsi="Times New Roman" w:cs="Times New Roman"/>
                <w:u w:val="single"/>
              </w:rPr>
              <w:t>Bonne</w:t>
            </w:r>
            <w:r w:rsidRPr="00493F67">
              <w:rPr>
                <w:rFonts w:ascii="Times New Roman" w:hAnsi="Times New Roman" w:cs="Times New Roman"/>
              </w:rPr>
              <w:t xml:space="preserve"> connaissance </w:t>
            </w:r>
          </w:p>
          <w:p w:rsidR="0001485C" w:rsidRPr="00493F67" w:rsidRDefault="0001485C" w:rsidP="00955697">
            <w:pPr>
              <w:jc w:val="both"/>
            </w:pPr>
            <w:r w:rsidRPr="00493F67">
              <w:rPr>
                <w:rFonts w:ascii="Times New Roman" w:hAnsi="Times New Roman" w:cs="Times New Roman"/>
              </w:rPr>
              <w:t>et compréhension</w:t>
            </w:r>
          </w:p>
        </w:tc>
        <w:tc>
          <w:tcPr>
            <w:tcW w:w="1843" w:type="dxa"/>
          </w:tcPr>
          <w:p w:rsidR="0001485C" w:rsidRPr="00493F67" w:rsidRDefault="0001485C" w:rsidP="00955697">
            <w:pPr>
              <w:ind w:left="-108"/>
              <w:jc w:val="both"/>
              <w:rPr>
                <w:rFonts w:ascii="Times New Roman" w:hAnsi="Times New Roman" w:cs="Times New Roman"/>
              </w:rPr>
            </w:pPr>
            <w:r w:rsidRPr="00493F67">
              <w:rPr>
                <w:rFonts w:ascii="Times New Roman" w:hAnsi="Times New Roman" w:cs="Times New Roman"/>
              </w:rPr>
              <w:t xml:space="preserve">Connaissances élémentaires </w:t>
            </w:r>
          </w:p>
          <w:p w:rsidR="0001485C" w:rsidRPr="00493F67" w:rsidRDefault="0001485C" w:rsidP="00955697">
            <w:pPr>
              <w:ind w:left="-108"/>
              <w:jc w:val="both"/>
            </w:pPr>
            <w:r w:rsidRPr="00493F67">
              <w:rPr>
                <w:rFonts w:ascii="Times New Roman" w:hAnsi="Times New Roman" w:cs="Times New Roman"/>
              </w:rPr>
              <w:t>et compréhension</w:t>
            </w:r>
          </w:p>
        </w:tc>
        <w:tc>
          <w:tcPr>
            <w:tcW w:w="2268" w:type="dxa"/>
          </w:tcPr>
          <w:p w:rsidR="0001485C" w:rsidRPr="00493F67" w:rsidRDefault="0001485C" w:rsidP="0001485C">
            <w:pPr>
              <w:pStyle w:val="Paragraphedeliste"/>
              <w:numPr>
                <w:ilvl w:val="0"/>
                <w:numId w:val="14"/>
              </w:numPr>
              <w:ind w:left="164" w:hanging="142"/>
              <w:jc w:val="both"/>
            </w:pPr>
            <w:r w:rsidRPr="00493F67">
              <w:rPr>
                <w:rFonts w:ascii="Times New Roman" w:hAnsi="Times New Roman" w:cs="Times New Roman"/>
              </w:rPr>
              <w:t>enjeux et modalités de mise en œuvre du Pacte pour un Enseignement d’excellence ;</w:t>
            </w:r>
          </w:p>
          <w:p w:rsidR="0001485C" w:rsidRPr="00493F67" w:rsidRDefault="0001485C" w:rsidP="0001485C">
            <w:pPr>
              <w:pStyle w:val="Paragraphedeliste"/>
              <w:numPr>
                <w:ilvl w:val="0"/>
                <w:numId w:val="14"/>
              </w:numPr>
              <w:ind w:left="164" w:hanging="142"/>
              <w:jc w:val="both"/>
            </w:pPr>
            <w:r w:rsidRPr="00493F67">
              <w:rPr>
                <w:rFonts w:ascii="Times New Roman" w:hAnsi="Times New Roman" w:cs="Times New Roman"/>
              </w:rPr>
              <w:t>adhésion à ces enjeux </w:t>
            </w:r>
          </w:p>
        </w:tc>
        <w:tc>
          <w:tcPr>
            <w:tcW w:w="2305" w:type="dxa"/>
          </w:tcPr>
          <w:p w:rsidR="0001485C" w:rsidRDefault="0001485C" w:rsidP="0001485C">
            <w:pPr>
              <w:pStyle w:val="Paragraphedeliste"/>
              <w:numPr>
                <w:ilvl w:val="0"/>
                <w:numId w:val="17"/>
              </w:numPr>
              <w:ind w:left="216" w:hanging="216"/>
              <w:rPr>
                <w:rFonts w:ascii="Times New Roman" w:hAnsi="Times New Roman" w:cs="Times New Roman"/>
              </w:rPr>
            </w:pPr>
            <w:r w:rsidRPr="00493F67">
              <w:rPr>
                <w:rFonts w:ascii="Times New Roman" w:hAnsi="Times New Roman" w:cs="Times New Roman"/>
              </w:rPr>
              <w:t>Avis n° 3 du Groupe central – version mars 201</w:t>
            </w:r>
            <w:r>
              <w:rPr>
                <w:rFonts w:ascii="Times New Roman" w:hAnsi="Times New Roman" w:cs="Times New Roman"/>
              </w:rPr>
              <w:t>7</w:t>
            </w:r>
          </w:p>
          <w:p w:rsidR="00511066" w:rsidRPr="00493F67" w:rsidRDefault="0083027E" w:rsidP="0001485C">
            <w:pPr>
              <w:pStyle w:val="Paragraphedeliste"/>
              <w:numPr>
                <w:ilvl w:val="0"/>
                <w:numId w:val="17"/>
              </w:numPr>
              <w:ind w:left="216" w:hanging="216"/>
              <w:rPr>
                <w:rFonts w:ascii="Times New Roman" w:hAnsi="Times New Roman" w:cs="Times New Roman"/>
              </w:rPr>
            </w:pPr>
            <w:r w:rsidRPr="0083027E">
              <w:rPr>
                <w:rFonts w:ascii="Times New Roman" w:hAnsi="Times New Roman" w:cs="Times New Roman"/>
                <w:color w:val="FF0000"/>
              </w:rPr>
              <w:t xml:space="preserve">(Pour les DZ) </w:t>
            </w:r>
            <w:r w:rsidR="00511066">
              <w:rPr>
                <w:rFonts w:ascii="Times New Roman" w:hAnsi="Times New Roman" w:cs="Times New Roman"/>
              </w:rPr>
              <w:t>Avis n° 1 du Groupe central – version juillet 2015</w:t>
            </w:r>
          </w:p>
        </w:tc>
      </w:tr>
      <w:tr w:rsidR="0001485C" w:rsidTr="00955697">
        <w:trPr>
          <w:trHeight w:val="264"/>
        </w:trPr>
        <w:tc>
          <w:tcPr>
            <w:tcW w:w="1182" w:type="dxa"/>
          </w:tcPr>
          <w:p w:rsidR="0001485C" w:rsidRDefault="0001485C" w:rsidP="00955697">
            <w:pPr>
              <w:jc w:val="both"/>
            </w:pPr>
            <w:r w:rsidRPr="00493F67">
              <w:t>Théorique</w:t>
            </w:r>
          </w:p>
          <w:p w:rsidR="0001485C" w:rsidRDefault="0001485C" w:rsidP="00955697">
            <w:pPr>
              <w:jc w:val="both"/>
            </w:pPr>
          </w:p>
          <w:p w:rsidR="0001485C" w:rsidRPr="00493F67" w:rsidRDefault="0001485C" w:rsidP="00955697">
            <w:pPr>
              <w:jc w:val="both"/>
            </w:pPr>
            <w:r>
              <w:t>10 points</w:t>
            </w:r>
          </w:p>
        </w:tc>
        <w:tc>
          <w:tcPr>
            <w:tcW w:w="2215" w:type="dxa"/>
          </w:tcPr>
          <w:p w:rsidR="0001485C" w:rsidRDefault="0001485C" w:rsidP="00955697">
            <w:pPr>
              <w:jc w:val="both"/>
              <w:rPr>
                <w:rFonts w:ascii="Times New Roman" w:hAnsi="Times New Roman" w:cs="Times New Roman"/>
              </w:rPr>
            </w:pPr>
            <w:r w:rsidRPr="009650AC">
              <w:rPr>
                <w:rFonts w:ascii="Times New Roman" w:hAnsi="Times New Roman" w:cs="Times New Roman"/>
                <w:u w:val="single"/>
              </w:rPr>
              <w:t>Bonne</w:t>
            </w:r>
            <w:r w:rsidRPr="00493F67">
              <w:rPr>
                <w:rFonts w:ascii="Times New Roman" w:hAnsi="Times New Roman" w:cs="Times New Roman"/>
              </w:rPr>
              <w:t xml:space="preserve"> connaissance générale</w:t>
            </w:r>
          </w:p>
          <w:p w:rsidR="0001485C" w:rsidRPr="00493F67" w:rsidRDefault="0001485C" w:rsidP="0001485C">
            <w:pPr>
              <w:pStyle w:val="Paragraphedeliste"/>
              <w:numPr>
                <w:ilvl w:val="1"/>
                <w:numId w:val="15"/>
              </w:numPr>
              <w:ind w:left="317" w:hanging="283"/>
              <w:jc w:val="both"/>
            </w:pPr>
            <w:r w:rsidRPr="00493F67">
              <w:rPr>
                <w:rFonts w:ascii="Times New Roman" w:hAnsi="Times New Roman" w:cs="Times New Roman"/>
              </w:rPr>
              <w:t>loi  29 mai 1959</w:t>
            </w:r>
          </w:p>
          <w:p w:rsidR="0001485C" w:rsidRPr="00493F67" w:rsidRDefault="0001485C" w:rsidP="0001485C">
            <w:pPr>
              <w:pStyle w:val="Paragraphedeliste"/>
              <w:numPr>
                <w:ilvl w:val="1"/>
                <w:numId w:val="15"/>
              </w:numPr>
              <w:ind w:left="317" w:hanging="283"/>
              <w:jc w:val="both"/>
            </w:pPr>
            <w:r w:rsidRPr="00493F67">
              <w:rPr>
                <w:rFonts w:ascii="Times New Roman" w:hAnsi="Times New Roman" w:cs="Times New Roman"/>
              </w:rPr>
              <w:t>Décret Pilotage  27 mars 2002 </w:t>
            </w:r>
          </w:p>
          <w:p w:rsidR="0001485C" w:rsidRPr="00493F67" w:rsidRDefault="0001485C" w:rsidP="0001485C">
            <w:pPr>
              <w:pStyle w:val="Paragraphedeliste"/>
              <w:numPr>
                <w:ilvl w:val="1"/>
                <w:numId w:val="15"/>
              </w:numPr>
              <w:ind w:left="317" w:hanging="283"/>
              <w:jc w:val="both"/>
            </w:pPr>
            <w:r w:rsidRPr="00493F67">
              <w:rPr>
                <w:rFonts w:ascii="Times New Roman" w:hAnsi="Times New Roman" w:cs="Times New Roman"/>
              </w:rPr>
              <w:t>Décret Missions 24 juillet 1997</w:t>
            </w:r>
          </w:p>
          <w:p w:rsidR="0001485C" w:rsidRPr="00493F67" w:rsidRDefault="0001485C" w:rsidP="0001485C">
            <w:pPr>
              <w:pStyle w:val="Paragraphedeliste"/>
              <w:numPr>
                <w:ilvl w:val="1"/>
                <w:numId w:val="15"/>
              </w:numPr>
              <w:ind w:left="317" w:hanging="283"/>
              <w:jc w:val="both"/>
            </w:pPr>
            <w:r w:rsidRPr="00493F67">
              <w:rPr>
                <w:rFonts w:ascii="Times New Roman" w:hAnsi="Times New Roman" w:cs="Times New Roman"/>
              </w:rPr>
              <w:t>Décret 31</w:t>
            </w:r>
            <w:r>
              <w:rPr>
                <w:rFonts w:ascii="Times New Roman" w:hAnsi="Times New Roman" w:cs="Times New Roman"/>
              </w:rPr>
              <w:t xml:space="preserve"> mars </w:t>
            </w:r>
            <w:r w:rsidRPr="00493F67">
              <w:rPr>
                <w:rFonts w:ascii="Times New Roman" w:hAnsi="Times New Roman" w:cs="Times New Roman"/>
              </w:rPr>
              <w:t>1994 neutralité dans WBE</w:t>
            </w:r>
          </w:p>
          <w:p w:rsidR="0001485C" w:rsidRPr="00493F67" w:rsidRDefault="0001485C" w:rsidP="0001485C">
            <w:pPr>
              <w:pStyle w:val="Paragraphedeliste"/>
              <w:numPr>
                <w:ilvl w:val="1"/>
                <w:numId w:val="15"/>
              </w:numPr>
              <w:ind w:left="317" w:hanging="283"/>
              <w:jc w:val="both"/>
            </w:pPr>
            <w:r w:rsidRPr="00493F67">
              <w:rPr>
                <w:rFonts w:ascii="Times New Roman" w:hAnsi="Times New Roman" w:cs="Times New Roman"/>
              </w:rPr>
              <w:t>Décret 17 décembre 2003 neutralité dans l’officiel + diverses mesures</w:t>
            </w:r>
          </w:p>
        </w:tc>
        <w:tc>
          <w:tcPr>
            <w:tcW w:w="1843" w:type="dxa"/>
          </w:tcPr>
          <w:p w:rsidR="0001485C" w:rsidRDefault="0001485C" w:rsidP="00955697">
            <w:pPr>
              <w:jc w:val="both"/>
              <w:rPr>
                <w:rFonts w:ascii="Times New Roman" w:hAnsi="Times New Roman" w:cs="Times New Roman"/>
              </w:rPr>
            </w:pPr>
            <w:r w:rsidRPr="00493F67">
              <w:rPr>
                <w:rFonts w:ascii="Times New Roman" w:hAnsi="Times New Roman" w:cs="Times New Roman"/>
              </w:rPr>
              <w:t>Connaissances générales élémentaires</w:t>
            </w:r>
          </w:p>
          <w:p w:rsidR="0001485C" w:rsidRPr="00493F67" w:rsidRDefault="0001485C" w:rsidP="0001485C">
            <w:pPr>
              <w:pStyle w:val="Paragraphedeliste"/>
              <w:numPr>
                <w:ilvl w:val="1"/>
                <w:numId w:val="16"/>
              </w:numPr>
              <w:ind w:left="349" w:hanging="316"/>
              <w:jc w:val="both"/>
            </w:pPr>
            <w:r w:rsidRPr="00493F67">
              <w:rPr>
                <w:rFonts w:ascii="Times New Roman" w:hAnsi="Times New Roman" w:cs="Times New Roman"/>
              </w:rPr>
              <w:t>/</w:t>
            </w:r>
          </w:p>
          <w:p w:rsidR="0001485C" w:rsidRPr="00493F67" w:rsidRDefault="0001485C" w:rsidP="0001485C">
            <w:pPr>
              <w:pStyle w:val="Paragraphedeliste"/>
              <w:numPr>
                <w:ilvl w:val="1"/>
                <w:numId w:val="16"/>
              </w:numPr>
              <w:ind w:left="349" w:hanging="316"/>
              <w:jc w:val="both"/>
            </w:pPr>
            <w:r w:rsidRPr="00493F67">
              <w:rPr>
                <w:rFonts w:ascii="Times New Roman" w:hAnsi="Times New Roman" w:cs="Times New Roman"/>
              </w:rPr>
              <w:t>Décret Pilotage 27 mars 2002 </w:t>
            </w:r>
          </w:p>
          <w:p w:rsidR="0001485C" w:rsidRPr="004534B5" w:rsidRDefault="0001485C" w:rsidP="0001485C">
            <w:pPr>
              <w:pStyle w:val="Paragraphedeliste"/>
              <w:numPr>
                <w:ilvl w:val="1"/>
                <w:numId w:val="16"/>
              </w:numPr>
              <w:ind w:left="349" w:hanging="316"/>
              <w:jc w:val="both"/>
            </w:pPr>
            <w:r w:rsidRPr="00493F67">
              <w:rPr>
                <w:rFonts w:ascii="Times New Roman" w:hAnsi="Times New Roman" w:cs="Times New Roman"/>
              </w:rPr>
              <w:t>Décret Missions 24 juillet 1997</w:t>
            </w:r>
          </w:p>
          <w:p w:rsidR="0001485C" w:rsidRPr="004534B5" w:rsidRDefault="0001485C" w:rsidP="0001485C">
            <w:pPr>
              <w:pStyle w:val="Paragraphedeliste"/>
              <w:numPr>
                <w:ilvl w:val="1"/>
                <w:numId w:val="16"/>
              </w:numPr>
              <w:ind w:left="349" w:hanging="316"/>
              <w:jc w:val="both"/>
            </w:pPr>
            <w:r w:rsidRPr="00493F67">
              <w:rPr>
                <w:rFonts w:ascii="Times New Roman" w:hAnsi="Times New Roman" w:cs="Times New Roman"/>
              </w:rPr>
              <w:t>/</w:t>
            </w:r>
          </w:p>
          <w:p w:rsidR="0001485C" w:rsidRPr="004534B5" w:rsidRDefault="0001485C" w:rsidP="00955697">
            <w:pPr>
              <w:pStyle w:val="Paragraphedeliste"/>
              <w:ind w:left="349"/>
              <w:jc w:val="both"/>
            </w:pPr>
          </w:p>
          <w:p w:rsidR="0001485C" w:rsidRPr="00493F67" w:rsidRDefault="0001485C" w:rsidP="0001485C">
            <w:pPr>
              <w:pStyle w:val="Paragraphedeliste"/>
              <w:numPr>
                <w:ilvl w:val="1"/>
                <w:numId w:val="16"/>
              </w:numPr>
              <w:ind w:left="349" w:hanging="316"/>
              <w:jc w:val="both"/>
            </w:pPr>
            <w:r>
              <w:rPr>
                <w:rFonts w:ascii="Times New Roman" w:hAnsi="Times New Roman" w:cs="Times New Roman"/>
              </w:rPr>
              <w:t>/</w:t>
            </w:r>
          </w:p>
          <w:p w:rsidR="0001485C" w:rsidRPr="00493F67" w:rsidRDefault="0001485C" w:rsidP="00955697">
            <w:pPr>
              <w:jc w:val="both"/>
            </w:pPr>
          </w:p>
        </w:tc>
        <w:tc>
          <w:tcPr>
            <w:tcW w:w="2268" w:type="dxa"/>
          </w:tcPr>
          <w:p w:rsidR="0001485C" w:rsidRPr="00493F67" w:rsidRDefault="0001485C" w:rsidP="00955697">
            <w:pPr>
              <w:jc w:val="both"/>
              <w:rPr>
                <w:rFonts w:ascii="Times New Roman" w:hAnsi="Times New Roman" w:cs="Times New Roman"/>
              </w:rPr>
            </w:pPr>
            <w:r w:rsidRPr="00493F67">
              <w:rPr>
                <w:rFonts w:ascii="Times New Roman" w:hAnsi="Times New Roman" w:cs="Times New Roman"/>
              </w:rPr>
              <w:t xml:space="preserve">système éducatif de la </w:t>
            </w:r>
            <w:r>
              <w:rPr>
                <w:rFonts w:ascii="Times New Roman" w:hAnsi="Times New Roman" w:cs="Times New Roman"/>
              </w:rPr>
              <w:t>FWB</w:t>
            </w:r>
          </w:p>
          <w:p w:rsidR="0001485C" w:rsidRPr="00493F67" w:rsidRDefault="0001485C" w:rsidP="00955697">
            <w:pPr>
              <w:jc w:val="both"/>
            </w:pPr>
          </w:p>
        </w:tc>
        <w:tc>
          <w:tcPr>
            <w:tcW w:w="2305" w:type="dxa"/>
          </w:tcPr>
          <w:p w:rsidR="0001485C" w:rsidRPr="00493F67" w:rsidRDefault="0001485C" w:rsidP="0001485C">
            <w:pPr>
              <w:pStyle w:val="Paragraphedeliste"/>
              <w:numPr>
                <w:ilvl w:val="0"/>
                <w:numId w:val="17"/>
              </w:numPr>
              <w:ind w:left="216" w:hanging="216"/>
              <w:jc w:val="both"/>
            </w:pPr>
            <w:r w:rsidRPr="00493F67">
              <w:rPr>
                <w:rFonts w:ascii="Times New Roman" w:hAnsi="Times New Roman" w:cs="Times New Roman"/>
              </w:rPr>
              <w:t>loi  29 mai 1959</w:t>
            </w:r>
            <w:r w:rsidR="0083027E">
              <w:rPr>
                <w:rFonts w:ascii="Times New Roman" w:hAnsi="Times New Roman" w:cs="Times New Roman"/>
              </w:rPr>
              <w:t xml:space="preserve"> </w:t>
            </w:r>
            <w:r w:rsidR="0083027E" w:rsidRPr="0083027E">
              <w:rPr>
                <w:rFonts w:ascii="Times New Roman" w:hAnsi="Times New Roman" w:cs="Times New Roman"/>
                <w:color w:val="FF0000"/>
              </w:rPr>
              <w:t>(DZ)</w:t>
            </w:r>
          </w:p>
          <w:p w:rsidR="0001485C" w:rsidRPr="00493F67" w:rsidRDefault="0001485C" w:rsidP="0001485C">
            <w:pPr>
              <w:pStyle w:val="Paragraphedeliste"/>
              <w:numPr>
                <w:ilvl w:val="0"/>
                <w:numId w:val="17"/>
              </w:numPr>
              <w:ind w:left="216" w:hanging="216"/>
              <w:jc w:val="both"/>
            </w:pPr>
            <w:r w:rsidRPr="00493F67">
              <w:rPr>
                <w:rFonts w:ascii="Times New Roman" w:hAnsi="Times New Roman" w:cs="Times New Roman"/>
              </w:rPr>
              <w:t>Décret Pilotage  27 mars 2002 </w:t>
            </w:r>
          </w:p>
          <w:p w:rsidR="0001485C" w:rsidRPr="00493F67" w:rsidRDefault="0001485C" w:rsidP="0001485C">
            <w:pPr>
              <w:pStyle w:val="Paragraphedeliste"/>
              <w:numPr>
                <w:ilvl w:val="0"/>
                <w:numId w:val="17"/>
              </w:numPr>
              <w:ind w:left="216" w:hanging="216"/>
              <w:jc w:val="both"/>
            </w:pPr>
            <w:r w:rsidRPr="00493F67">
              <w:rPr>
                <w:rFonts w:ascii="Times New Roman" w:hAnsi="Times New Roman" w:cs="Times New Roman"/>
              </w:rPr>
              <w:t>Décret Missions 24 juillet 1997</w:t>
            </w:r>
            <w:r>
              <w:rPr>
                <w:rFonts w:ascii="Times New Roman" w:hAnsi="Times New Roman" w:cs="Times New Roman"/>
              </w:rPr>
              <w:t xml:space="preserve"> </w:t>
            </w:r>
            <w:r w:rsidR="0083027E" w:rsidRPr="0083027E">
              <w:rPr>
                <w:rFonts w:ascii="Times New Roman" w:hAnsi="Times New Roman" w:cs="Times New Roman"/>
                <w:color w:val="FF0000"/>
              </w:rPr>
              <w:t>(</w:t>
            </w:r>
            <w:r w:rsidRPr="0083027E">
              <w:rPr>
                <w:rFonts w:ascii="Times New Roman" w:hAnsi="Times New Roman" w:cs="Times New Roman"/>
                <w:color w:val="FF0000"/>
              </w:rPr>
              <w:t>+ exposé des motifs du décret du 13/09/2018</w:t>
            </w:r>
            <w:r w:rsidR="0083027E" w:rsidRPr="0083027E">
              <w:rPr>
                <w:rFonts w:ascii="Times New Roman" w:hAnsi="Times New Roman" w:cs="Times New Roman"/>
                <w:color w:val="FF0000"/>
              </w:rPr>
              <w:t xml:space="preserve"> à titre informatif)</w:t>
            </w:r>
          </w:p>
          <w:p w:rsidR="0001485C" w:rsidRPr="00493F67" w:rsidRDefault="0001485C" w:rsidP="0001485C">
            <w:pPr>
              <w:pStyle w:val="Paragraphedeliste"/>
              <w:numPr>
                <w:ilvl w:val="0"/>
                <w:numId w:val="17"/>
              </w:numPr>
              <w:ind w:left="216" w:hanging="216"/>
              <w:jc w:val="both"/>
            </w:pPr>
            <w:r w:rsidRPr="00493F67">
              <w:rPr>
                <w:rFonts w:ascii="Times New Roman" w:hAnsi="Times New Roman" w:cs="Times New Roman"/>
              </w:rPr>
              <w:t>Décret 31</w:t>
            </w:r>
            <w:r>
              <w:rPr>
                <w:rFonts w:ascii="Times New Roman" w:hAnsi="Times New Roman" w:cs="Times New Roman"/>
              </w:rPr>
              <w:t xml:space="preserve"> mars </w:t>
            </w:r>
            <w:r w:rsidRPr="00493F67">
              <w:rPr>
                <w:rFonts w:ascii="Times New Roman" w:hAnsi="Times New Roman" w:cs="Times New Roman"/>
              </w:rPr>
              <w:t>1994 neutralité dans WBE</w:t>
            </w:r>
            <w:r w:rsidR="0083027E">
              <w:rPr>
                <w:rFonts w:ascii="Times New Roman" w:hAnsi="Times New Roman" w:cs="Times New Roman"/>
              </w:rPr>
              <w:t xml:space="preserve"> </w:t>
            </w:r>
            <w:r w:rsidR="0083027E" w:rsidRPr="0083027E">
              <w:rPr>
                <w:rFonts w:ascii="Times New Roman" w:hAnsi="Times New Roman" w:cs="Times New Roman"/>
                <w:color w:val="FF0000"/>
              </w:rPr>
              <w:t>(DZ)</w:t>
            </w:r>
          </w:p>
          <w:p w:rsidR="0001485C" w:rsidRPr="000C34B5" w:rsidRDefault="0001485C" w:rsidP="0001485C">
            <w:pPr>
              <w:pStyle w:val="Paragraphedeliste"/>
              <w:numPr>
                <w:ilvl w:val="0"/>
                <w:numId w:val="17"/>
              </w:numPr>
              <w:ind w:left="216" w:hanging="216"/>
              <w:jc w:val="both"/>
            </w:pPr>
            <w:r w:rsidRPr="000C34B5">
              <w:rPr>
                <w:rFonts w:ascii="Times New Roman" w:hAnsi="Times New Roman" w:cs="Times New Roman"/>
              </w:rPr>
              <w:t>Décret 17 décembre 2003 neutralité dans l’officiel + diverses mesures</w:t>
            </w:r>
            <w:r w:rsidR="0083027E">
              <w:rPr>
                <w:rFonts w:ascii="Times New Roman" w:hAnsi="Times New Roman" w:cs="Times New Roman"/>
              </w:rPr>
              <w:t xml:space="preserve"> (</w:t>
            </w:r>
            <w:r w:rsidR="0083027E" w:rsidRPr="0083027E">
              <w:rPr>
                <w:rFonts w:ascii="Times New Roman" w:hAnsi="Times New Roman" w:cs="Times New Roman"/>
                <w:color w:val="FF0000"/>
              </w:rPr>
              <w:t>(DZ)</w:t>
            </w:r>
          </w:p>
          <w:p w:rsidR="0001485C" w:rsidRPr="00493F67" w:rsidRDefault="0001485C" w:rsidP="0001485C">
            <w:pPr>
              <w:pStyle w:val="Paragraphedeliste"/>
              <w:numPr>
                <w:ilvl w:val="0"/>
                <w:numId w:val="17"/>
              </w:numPr>
              <w:ind w:left="216" w:hanging="216"/>
              <w:jc w:val="both"/>
            </w:pPr>
            <w:r w:rsidRPr="00694019">
              <w:rPr>
                <w:rFonts w:ascii="Times New Roman" w:hAnsi="Times New Roman" w:cs="Times New Roman"/>
                <w:color w:val="FF0000"/>
              </w:rPr>
              <w:t xml:space="preserve">À titre informatif – </w:t>
            </w:r>
            <w:r w:rsidR="0083027E">
              <w:rPr>
                <w:rFonts w:ascii="Times New Roman" w:hAnsi="Times New Roman" w:cs="Times New Roman"/>
                <w:color w:val="FF0000"/>
              </w:rPr>
              <w:t>(</w:t>
            </w:r>
            <w:r w:rsidRPr="00694019">
              <w:rPr>
                <w:rFonts w:ascii="Times New Roman" w:hAnsi="Times New Roman" w:cs="Times New Roman"/>
                <w:color w:val="FF0000"/>
              </w:rPr>
              <w:t>pas de question</w:t>
            </w:r>
            <w:r w:rsidR="0083027E">
              <w:rPr>
                <w:rFonts w:ascii="Times New Roman" w:hAnsi="Times New Roman" w:cs="Times New Roman"/>
                <w:color w:val="FF0000"/>
              </w:rPr>
              <w:t>)</w:t>
            </w:r>
            <w:r w:rsidRPr="00694019">
              <w:rPr>
                <w:rFonts w:ascii="Times New Roman" w:hAnsi="Times New Roman" w:cs="Times New Roman"/>
                <w:color w:val="FF0000"/>
              </w:rPr>
              <w:t xml:space="preserve"> : </w:t>
            </w:r>
            <w:r>
              <w:rPr>
                <w:rFonts w:ascii="Times New Roman" w:hAnsi="Times New Roman" w:cs="Times New Roman"/>
              </w:rPr>
              <w:t>Décret du 13 septembre 2018 portant création su SG de Pilotage des Ecoles et des CPMS</w:t>
            </w:r>
          </w:p>
        </w:tc>
      </w:tr>
      <w:tr w:rsidR="0001485C" w:rsidTr="00955697">
        <w:trPr>
          <w:trHeight w:val="264"/>
        </w:trPr>
        <w:tc>
          <w:tcPr>
            <w:tcW w:w="1182" w:type="dxa"/>
          </w:tcPr>
          <w:p w:rsidR="0001485C" w:rsidRDefault="0001485C" w:rsidP="00955697">
            <w:pPr>
              <w:jc w:val="both"/>
            </w:pPr>
            <w:r w:rsidRPr="00493F67">
              <w:t>Théorique</w:t>
            </w:r>
          </w:p>
          <w:p w:rsidR="0001485C" w:rsidRDefault="0001485C" w:rsidP="00955697">
            <w:pPr>
              <w:jc w:val="both"/>
            </w:pPr>
          </w:p>
          <w:p w:rsidR="0001485C" w:rsidRPr="00493F67" w:rsidRDefault="0001485C" w:rsidP="00955697">
            <w:pPr>
              <w:jc w:val="both"/>
            </w:pPr>
            <w:r>
              <w:t>10 points</w:t>
            </w:r>
          </w:p>
        </w:tc>
        <w:tc>
          <w:tcPr>
            <w:tcW w:w="2215" w:type="dxa"/>
          </w:tcPr>
          <w:p w:rsidR="0001485C" w:rsidRPr="00493F67" w:rsidRDefault="0001485C" w:rsidP="00955697">
            <w:pPr>
              <w:jc w:val="both"/>
            </w:pPr>
            <w:r w:rsidRPr="00493F67">
              <w:rPr>
                <w:rFonts w:ascii="Times New Roman" w:hAnsi="Times New Roman" w:cs="Times New Roman"/>
              </w:rPr>
              <w:t>Bonne connaissance</w:t>
            </w:r>
          </w:p>
        </w:tc>
        <w:tc>
          <w:tcPr>
            <w:tcW w:w="1843" w:type="dxa"/>
          </w:tcPr>
          <w:p w:rsidR="0001485C" w:rsidRDefault="0001485C" w:rsidP="00955697">
            <w:pPr>
              <w:jc w:val="both"/>
            </w:pPr>
            <w:r>
              <w:t>/</w:t>
            </w:r>
          </w:p>
        </w:tc>
        <w:tc>
          <w:tcPr>
            <w:tcW w:w="2268" w:type="dxa"/>
          </w:tcPr>
          <w:p w:rsidR="0001485C" w:rsidRPr="00E91F01" w:rsidRDefault="0001485C" w:rsidP="00955697">
            <w:pPr>
              <w:jc w:val="both"/>
            </w:pPr>
            <w:r w:rsidRPr="00E91F01">
              <w:rPr>
                <w:rFonts w:ascii="Times New Roman" w:hAnsi="Times New Roman" w:cs="Times New Roman"/>
              </w:rPr>
              <w:t>Institutions et des acteurs du système éducatif en FWB</w:t>
            </w:r>
          </w:p>
        </w:tc>
        <w:tc>
          <w:tcPr>
            <w:tcW w:w="2305" w:type="dxa"/>
          </w:tcPr>
          <w:p w:rsidR="0001485C" w:rsidRDefault="0001485C" w:rsidP="00955697">
            <w:pPr>
              <w:jc w:val="both"/>
            </w:pPr>
          </w:p>
        </w:tc>
      </w:tr>
      <w:tr w:rsidR="0001485C" w:rsidTr="00955697">
        <w:trPr>
          <w:trHeight w:val="264"/>
        </w:trPr>
        <w:tc>
          <w:tcPr>
            <w:tcW w:w="1182" w:type="dxa"/>
          </w:tcPr>
          <w:p w:rsidR="0001485C" w:rsidRDefault="0001485C" w:rsidP="00955697">
            <w:pPr>
              <w:jc w:val="both"/>
            </w:pPr>
            <w:r w:rsidRPr="00493F67">
              <w:t>Théorique</w:t>
            </w:r>
          </w:p>
          <w:p w:rsidR="0001485C" w:rsidRDefault="0001485C" w:rsidP="00955697">
            <w:pPr>
              <w:jc w:val="both"/>
            </w:pPr>
          </w:p>
          <w:p w:rsidR="0001485C" w:rsidRDefault="0001485C" w:rsidP="00955697">
            <w:pPr>
              <w:jc w:val="both"/>
            </w:pPr>
            <w:r>
              <w:t>10 points</w:t>
            </w:r>
          </w:p>
        </w:tc>
        <w:tc>
          <w:tcPr>
            <w:tcW w:w="2215" w:type="dxa"/>
          </w:tcPr>
          <w:p w:rsidR="0001485C" w:rsidRPr="00E91F01" w:rsidRDefault="0001485C" w:rsidP="00955697">
            <w:pPr>
              <w:jc w:val="both"/>
              <w:rPr>
                <w:rFonts w:ascii="Times New Roman" w:hAnsi="Times New Roman" w:cs="Times New Roman"/>
              </w:rPr>
            </w:pPr>
            <w:r w:rsidRPr="009650AC">
              <w:rPr>
                <w:rFonts w:ascii="Times New Roman" w:hAnsi="Times New Roman" w:cs="Times New Roman"/>
                <w:u w:val="single"/>
              </w:rPr>
              <w:t>Bonne</w:t>
            </w:r>
            <w:r w:rsidRPr="00E91F01">
              <w:rPr>
                <w:rFonts w:ascii="Times New Roman" w:hAnsi="Times New Roman" w:cs="Times New Roman"/>
              </w:rPr>
              <w:t xml:space="preserve"> connaissance </w:t>
            </w:r>
          </w:p>
          <w:p w:rsidR="0001485C" w:rsidRPr="00E91F01" w:rsidRDefault="0001485C" w:rsidP="00955697">
            <w:pPr>
              <w:jc w:val="both"/>
            </w:pPr>
            <w:r w:rsidRPr="00E91F01">
              <w:rPr>
                <w:rFonts w:ascii="Times New Roman" w:hAnsi="Times New Roman" w:cs="Times New Roman"/>
              </w:rPr>
              <w:t>et compréhension</w:t>
            </w:r>
          </w:p>
        </w:tc>
        <w:tc>
          <w:tcPr>
            <w:tcW w:w="1843" w:type="dxa"/>
          </w:tcPr>
          <w:p w:rsidR="0001485C" w:rsidRDefault="0001485C" w:rsidP="00955697">
            <w:pPr>
              <w:jc w:val="both"/>
              <w:rPr>
                <w:rFonts w:ascii="Times New Roman" w:hAnsi="Times New Roman" w:cs="Times New Roman"/>
              </w:rPr>
            </w:pPr>
            <w:r w:rsidRPr="00E91F01">
              <w:rPr>
                <w:rFonts w:ascii="Times New Roman" w:hAnsi="Times New Roman" w:cs="Times New Roman"/>
              </w:rPr>
              <w:t xml:space="preserve">Connaissances élémentaires </w:t>
            </w:r>
          </w:p>
          <w:p w:rsidR="0001485C" w:rsidRPr="00E91F01" w:rsidRDefault="0001485C" w:rsidP="00955697">
            <w:pPr>
              <w:jc w:val="both"/>
            </w:pPr>
            <w:r w:rsidRPr="00E91F01">
              <w:rPr>
                <w:rFonts w:ascii="Times New Roman" w:hAnsi="Times New Roman" w:cs="Times New Roman"/>
              </w:rPr>
              <w:t>et compréhension</w:t>
            </w:r>
          </w:p>
        </w:tc>
        <w:tc>
          <w:tcPr>
            <w:tcW w:w="2268" w:type="dxa"/>
          </w:tcPr>
          <w:p w:rsidR="0001485C" w:rsidRDefault="0001485C" w:rsidP="00955697">
            <w:pPr>
              <w:jc w:val="both"/>
              <w:rPr>
                <w:rFonts w:ascii="Times New Roman" w:hAnsi="Times New Roman" w:cs="Times New Roman"/>
              </w:rPr>
            </w:pPr>
            <w:r w:rsidRPr="00E91F01">
              <w:rPr>
                <w:rFonts w:ascii="Times New Roman" w:hAnsi="Times New Roman" w:cs="Times New Roman"/>
              </w:rPr>
              <w:t xml:space="preserve">outils de pilotage du SE : </w:t>
            </w:r>
          </w:p>
          <w:p w:rsidR="0001485C" w:rsidRPr="00E91F01" w:rsidRDefault="0001485C" w:rsidP="0001485C">
            <w:pPr>
              <w:pStyle w:val="Paragraphedeliste"/>
              <w:numPr>
                <w:ilvl w:val="1"/>
                <w:numId w:val="18"/>
              </w:numPr>
              <w:ind w:left="340" w:hanging="283"/>
              <w:jc w:val="both"/>
            </w:pPr>
            <w:r w:rsidRPr="00E91F01">
              <w:rPr>
                <w:rFonts w:ascii="Times New Roman" w:hAnsi="Times New Roman" w:cs="Times New Roman"/>
              </w:rPr>
              <w:t xml:space="preserve">les indicateurs de l’enseignement ; </w:t>
            </w:r>
          </w:p>
          <w:p w:rsidR="0001485C" w:rsidRPr="00E91F01" w:rsidRDefault="0001485C" w:rsidP="0001485C">
            <w:pPr>
              <w:pStyle w:val="Paragraphedeliste"/>
              <w:numPr>
                <w:ilvl w:val="1"/>
                <w:numId w:val="18"/>
              </w:numPr>
              <w:ind w:left="340" w:hanging="283"/>
              <w:jc w:val="both"/>
            </w:pPr>
            <w:r w:rsidRPr="00E91F01">
              <w:rPr>
                <w:rFonts w:ascii="Times New Roman" w:hAnsi="Times New Roman" w:cs="Times New Roman"/>
              </w:rPr>
              <w:t>indicateurs d’un TABOR </w:t>
            </w:r>
          </w:p>
        </w:tc>
        <w:tc>
          <w:tcPr>
            <w:tcW w:w="2305" w:type="dxa"/>
          </w:tcPr>
          <w:p w:rsidR="0001485C" w:rsidRPr="00A151FD" w:rsidRDefault="0001485C" w:rsidP="0001485C">
            <w:pPr>
              <w:pStyle w:val="Paragraphedeliste"/>
              <w:numPr>
                <w:ilvl w:val="0"/>
                <w:numId w:val="17"/>
              </w:numPr>
              <w:ind w:left="216" w:hanging="216"/>
              <w:jc w:val="both"/>
              <w:rPr>
                <w:rFonts w:ascii="Times New Roman" w:hAnsi="Times New Roman" w:cs="Times New Roman"/>
              </w:rPr>
            </w:pPr>
            <w:r w:rsidRPr="00E91F01">
              <w:rPr>
                <w:rFonts w:ascii="Times New Roman" w:hAnsi="Times New Roman" w:cs="Times New Roman"/>
              </w:rPr>
              <w:t xml:space="preserve">indicateurs de l’enseignement ; </w:t>
            </w:r>
          </w:p>
          <w:p w:rsidR="0001485C" w:rsidRPr="00E91F01" w:rsidRDefault="0001485C" w:rsidP="0083027E">
            <w:pPr>
              <w:pStyle w:val="Paragraphedeliste"/>
              <w:ind w:left="216"/>
              <w:jc w:val="both"/>
            </w:pPr>
          </w:p>
        </w:tc>
      </w:tr>
      <w:tr w:rsidR="0001485C" w:rsidTr="00955697">
        <w:trPr>
          <w:trHeight w:val="264"/>
        </w:trPr>
        <w:tc>
          <w:tcPr>
            <w:tcW w:w="1182" w:type="dxa"/>
          </w:tcPr>
          <w:p w:rsidR="0001485C" w:rsidRDefault="0001485C" w:rsidP="00955697">
            <w:pPr>
              <w:jc w:val="both"/>
            </w:pPr>
            <w:r w:rsidRPr="00493F67">
              <w:t>Théorique</w:t>
            </w:r>
          </w:p>
          <w:p w:rsidR="0001485C" w:rsidRDefault="0001485C" w:rsidP="00955697">
            <w:pPr>
              <w:jc w:val="both"/>
            </w:pPr>
          </w:p>
          <w:p w:rsidR="0001485C" w:rsidRDefault="0001485C" w:rsidP="00955697">
            <w:pPr>
              <w:jc w:val="both"/>
            </w:pPr>
            <w:r>
              <w:t>10 points</w:t>
            </w:r>
          </w:p>
        </w:tc>
        <w:tc>
          <w:tcPr>
            <w:tcW w:w="4058" w:type="dxa"/>
            <w:gridSpan w:val="2"/>
          </w:tcPr>
          <w:p w:rsidR="0001485C" w:rsidRPr="00E91F01" w:rsidRDefault="0001485C" w:rsidP="00955697">
            <w:pPr>
              <w:jc w:val="both"/>
            </w:pPr>
            <w:r w:rsidRPr="00E91F01">
              <w:rPr>
                <w:rFonts w:ascii="Times New Roman" w:hAnsi="Times New Roman" w:cs="Times New Roman"/>
              </w:rPr>
              <w:t>Connaissances générales élémentaires</w:t>
            </w:r>
          </w:p>
        </w:tc>
        <w:tc>
          <w:tcPr>
            <w:tcW w:w="2268" w:type="dxa"/>
          </w:tcPr>
          <w:p w:rsidR="0001485C" w:rsidRDefault="0001485C" w:rsidP="00955697">
            <w:pPr>
              <w:jc w:val="both"/>
            </w:pPr>
            <w:r w:rsidRPr="00E91F01">
              <w:rPr>
                <w:rFonts w:ascii="Times New Roman" w:hAnsi="Times New Roman" w:cs="Times New Roman"/>
              </w:rPr>
              <w:t>fonctionnement d’un établissement scolaire (notamment à partir des principaux textes qui régissent l’organisation scolaire : modes de subventionnement ; d’utilisation du Capital période et du NTPP</w:t>
            </w:r>
            <w:r>
              <w:rPr>
                <w:rFonts w:ascii="Times New Roman" w:hAnsi="Times New Roman" w:cs="Times New Roman"/>
              </w:rPr>
              <w:t>)</w:t>
            </w:r>
          </w:p>
        </w:tc>
        <w:tc>
          <w:tcPr>
            <w:tcW w:w="2305" w:type="dxa"/>
          </w:tcPr>
          <w:p w:rsidR="0001485C" w:rsidRDefault="0001485C" w:rsidP="00955697">
            <w:pPr>
              <w:jc w:val="both"/>
            </w:pPr>
          </w:p>
        </w:tc>
      </w:tr>
      <w:tr w:rsidR="0001485C" w:rsidTr="00955697">
        <w:trPr>
          <w:trHeight w:val="264"/>
        </w:trPr>
        <w:tc>
          <w:tcPr>
            <w:tcW w:w="9813" w:type="dxa"/>
            <w:gridSpan w:val="5"/>
          </w:tcPr>
          <w:p w:rsidR="0001485C" w:rsidRPr="00461C4D" w:rsidRDefault="0001485C" w:rsidP="00955697">
            <w:pPr>
              <w:jc w:val="center"/>
              <w:rPr>
                <w:b/>
              </w:rPr>
            </w:pPr>
            <w:r w:rsidRPr="00461C4D">
              <w:rPr>
                <w:rFonts w:ascii="Times New Roman" w:hAnsi="Times New Roman" w:cs="Times New Roman"/>
                <w:b/>
              </w:rPr>
              <w:t xml:space="preserve">Compétence </w:t>
            </w:r>
            <w:r>
              <w:rPr>
                <w:rFonts w:ascii="Times New Roman" w:hAnsi="Times New Roman" w:cs="Times New Roman"/>
                <w:b/>
              </w:rPr>
              <w:t>technique</w:t>
            </w:r>
          </w:p>
        </w:tc>
      </w:tr>
      <w:tr w:rsidR="0001485C" w:rsidTr="00955697">
        <w:trPr>
          <w:trHeight w:val="264"/>
        </w:trPr>
        <w:tc>
          <w:tcPr>
            <w:tcW w:w="1182" w:type="dxa"/>
          </w:tcPr>
          <w:p w:rsidR="0001485C" w:rsidRDefault="0001485C" w:rsidP="00955697">
            <w:pPr>
              <w:jc w:val="both"/>
              <w:rPr>
                <w:sz w:val="20"/>
                <w:szCs w:val="20"/>
              </w:rPr>
            </w:pPr>
            <w:r w:rsidRPr="00C33EB5">
              <w:rPr>
                <w:sz w:val="20"/>
                <w:szCs w:val="20"/>
              </w:rPr>
              <w:t>Jugement situationnel</w:t>
            </w:r>
          </w:p>
          <w:p w:rsidR="0001485C" w:rsidRDefault="0001485C" w:rsidP="00955697">
            <w:pPr>
              <w:jc w:val="both"/>
              <w:rPr>
                <w:sz w:val="20"/>
                <w:szCs w:val="20"/>
              </w:rPr>
            </w:pPr>
          </w:p>
          <w:p w:rsidR="0001485C" w:rsidRPr="00493F67" w:rsidRDefault="0001485C" w:rsidP="00955697">
            <w:pPr>
              <w:jc w:val="both"/>
            </w:pPr>
            <w:r>
              <w:t>10 points</w:t>
            </w:r>
          </w:p>
        </w:tc>
        <w:tc>
          <w:tcPr>
            <w:tcW w:w="4058" w:type="dxa"/>
            <w:gridSpan w:val="2"/>
          </w:tcPr>
          <w:p w:rsidR="0001485C" w:rsidRPr="00461C4D" w:rsidRDefault="0001485C" w:rsidP="00955697">
            <w:pPr>
              <w:jc w:val="both"/>
              <w:rPr>
                <w:rFonts w:ascii="Times New Roman" w:hAnsi="Times New Roman" w:cs="Times New Roman"/>
              </w:rPr>
            </w:pPr>
            <w:r w:rsidRPr="00461C4D">
              <w:rPr>
                <w:rFonts w:ascii="Times New Roman" w:hAnsi="Times New Roman" w:cs="Times New Roman"/>
              </w:rPr>
              <w:t>Compétences élémentaires</w:t>
            </w:r>
          </w:p>
          <w:p w:rsidR="0001485C" w:rsidRPr="00461C4D" w:rsidRDefault="0001485C" w:rsidP="00955697">
            <w:pPr>
              <w:jc w:val="both"/>
              <w:rPr>
                <w:rFonts w:ascii="Times New Roman" w:hAnsi="Times New Roman" w:cs="Times New Roman"/>
              </w:rPr>
            </w:pPr>
          </w:p>
        </w:tc>
        <w:tc>
          <w:tcPr>
            <w:tcW w:w="2268" w:type="dxa"/>
          </w:tcPr>
          <w:p w:rsidR="0001485C" w:rsidRPr="00B93EE9" w:rsidRDefault="0001485C" w:rsidP="00955697">
            <w:pPr>
              <w:jc w:val="both"/>
              <w:rPr>
                <w:rFonts w:ascii="Times New Roman" w:hAnsi="Times New Roman" w:cs="Times New Roman"/>
                <w:color w:val="7030A0"/>
              </w:rPr>
            </w:pPr>
            <w:r>
              <w:rPr>
                <w:rFonts w:ascii="Times New Roman" w:hAnsi="Times New Roman" w:cs="Times New Roman"/>
              </w:rPr>
              <w:t>Domaine de l’</w:t>
            </w:r>
            <w:r w:rsidRPr="00461C4D">
              <w:rPr>
                <w:rFonts w:ascii="Times New Roman" w:hAnsi="Times New Roman" w:cs="Times New Roman"/>
              </w:rPr>
              <w:t>analyse systémique </w:t>
            </w:r>
          </w:p>
        </w:tc>
        <w:tc>
          <w:tcPr>
            <w:tcW w:w="2305" w:type="dxa"/>
          </w:tcPr>
          <w:p w:rsidR="0001485C" w:rsidRDefault="0001485C" w:rsidP="00955697">
            <w:pPr>
              <w:jc w:val="both"/>
            </w:pPr>
          </w:p>
        </w:tc>
      </w:tr>
      <w:tr w:rsidR="0001485C" w:rsidTr="00955697">
        <w:trPr>
          <w:trHeight w:val="264"/>
        </w:trPr>
        <w:tc>
          <w:tcPr>
            <w:tcW w:w="9813" w:type="dxa"/>
            <w:gridSpan w:val="5"/>
          </w:tcPr>
          <w:p w:rsidR="0001485C" w:rsidRPr="00461C4D" w:rsidRDefault="0001485C" w:rsidP="00955697">
            <w:pPr>
              <w:jc w:val="center"/>
              <w:rPr>
                <w:b/>
              </w:rPr>
            </w:pPr>
            <w:r>
              <w:rPr>
                <w:b/>
              </w:rPr>
              <w:t>C</w:t>
            </w:r>
            <w:r w:rsidRPr="00461C4D">
              <w:rPr>
                <w:b/>
              </w:rPr>
              <w:t xml:space="preserve">ompétence </w:t>
            </w:r>
            <w:r w:rsidRPr="00461C4D">
              <w:rPr>
                <w:rFonts w:ascii="Times New Roman" w:eastAsiaTheme="majorEastAsia" w:hAnsi="Times New Roman" w:cs="Times New Roman"/>
                <w:b/>
              </w:rPr>
              <w:t>générique et comportementale</w:t>
            </w:r>
            <w:r>
              <w:rPr>
                <w:rFonts w:ascii="Times New Roman" w:eastAsiaTheme="majorEastAsia" w:hAnsi="Times New Roman" w:cs="Times New Roman"/>
                <w:b/>
              </w:rPr>
              <w:t xml:space="preserve"> : </w:t>
            </w:r>
            <w:r w:rsidRPr="00461C4D">
              <w:rPr>
                <w:rFonts w:ascii="Times New Roman" w:eastAsiaTheme="majorEastAsia" w:hAnsi="Times New Roman" w:cs="Times New Roman"/>
                <w:b/>
              </w:rPr>
              <w:t>« gestion des tâches »</w:t>
            </w:r>
          </w:p>
        </w:tc>
      </w:tr>
      <w:tr w:rsidR="0001485C" w:rsidTr="00955697">
        <w:trPr>
          <w:trHeight w:val="3473"/>
        </w:trPr>
        <w:tc>
          <w:tcPr>
            <w:tcW w:w="1182" w:type="dxa"/>
          </w:tcPr>
          <w:p w:rsidR="0001485C" w:rsidRDefault="0001485C" w:rsidP="00955697">
            <w:pPr>
              <w:jc w:val="both"/>
              <w:rPr>
                <w:sz w:val="20"/>
                <w:szCs w:val="20"/>
              </w:rPr>
            </w:pPr>
            <w:r w:rsidRPr="00C33EB5">
              <w:rPr>
                <w:sz w:val="20"/>
                <w:szCs w:val="20"/>
              </w:rPr>
              <w:t>Jugement situationnel</w:t>
            </w:r>
          </w:p>
          <w:p w:rsidR="0001485C" w:rsidRDefault="0001485C" w:rsidP="00955697">
            <w:pPr>
              <w:jc w:val="both"/>
              <w:rPr>
                <w:sz w:val="20"/>
                <w:szCs w:val="20"/>
              </w:rPr>
            </w:pPr>
          </w:p>
          <w:p w:rsidR="0001485C" w:rsidRPr="00C33EB5" w:rsidRDefault="0001485C" w:rsidP="00955697">
            <w:pPr>
              <w:jc w:val="both"/>
              <w:rPr>
                <w:sz w:val="20"/>
                <w:szCs w:val="20"/>
              </w:rPr>
            </w:pPr>
            <w:r>
              <w:t>20 points</w:t>
            </w:r>
          </w:p>
        </w:tc>
        <w:tc>
          <w:tcPr>
            <w:tcW w:w="2215" w:type="dxa"/>
          </w:tcPr>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Exécuter des tâches</w:t>
            </w:r>
          </w:p>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Structurer le travail</w:t>
            </w:r>
          </w:p>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Résoudre des problèmes</w:t>
            </w:r>
          </w:p>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Décider</w:t>
            </w:r>
          </w:p>
          <w:p w:rsidR="0001485C" w:rsidRPr="00461C4D" w:rsidRDefault="0001485C" w:rsidP="0001485C">
            <w:pPr>
              <w:pStyle w:val="Paragraphedeliste"/>
              <w:numPr>
                <w:ilvl w:val="1"/>
                <w:numId w:val="8"/>
              </w:numPr>
              <w:ind w:left="225" w:hanging="164"/>
            </w:pPr>
            <w:r w:rsidRPr="009650AC">
              <w:rPr>
                <w:b/>
                <w:u w:val="single"/>
              </w:rPr>
              <w:t>Organiser</w:t>
            </w:r>
            <w:r w:rsidRPr="00461C4D">
              <w:rPr>
                <w:b/>
              </w:rPr>
              <w:t xml:space="preserve"> </w:t>
            </w:r>
            <w:r w:rsidRPr="00461C4D">
              <w:rPr>
                <w:sz w:val="20"/>
                <w:szCs w:val="20"/>
              </w:rPr>
              <w:t xml:space="preserve">(= </w:t>
            </w:r>
            <w:r w:rsidRPr="00461C4D">
              <w:rPr>
                <w:rFonts w:ascii="Times New Roman" w:hAnsi="Times New Roman" w:cs="Times New Roman"/>
                <w:sz w:val="20"/>
                <w:szCs w:val="20"/>
              </w:rPr>
              <w:t>Définir des objectifs de manière proactive, étayer des plans d'action de manière minutieuse et y impliquer les bonnes ressources, dans les délais disponibles)</w:t>
            </w:r>
          </w:p>
        </w:tc>
        <w:tc>
          <w:tcPr>
            <w:tcW w:w="1843" w:type="dxa"/>
          </w:tcPr>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Exécuter des tâches</w:t>
            </w:r>
          </w:p>
          <w:p w:rsidR="0001485C" w:rsidRPr="00461C4D" w:rsidRDefault="0001485C" w:rsidP="0001485C">
            <w:pPr>
              <w:pStyle w:val="Paragraphedeliste"/>
              <w:numPr>
                <w:ilvl w:val="1"/>
                <w:numId w:val="8"/>
              </w:numPr>
              <w:ind w:left="225" w:hanging="164"/>
            </w:pPr>
            <w:r w:rsidRPr="00461C4D">
              <w:rPr>
                <w:rFonts w:ascii="Times New Roman" w:hAnsi="Times New Roman" w:cs="Times New Roman"/>
                <w:sz w:val="20"/>
              </w:rPr>
              <w:t>Structurer le travail</w:t>
            </w:r>
          </w:p>
          <w:p w:rsidR="0001485C" w:rsidRPr="00461C4D" w:rsidRDefault="0001485C" w:rsidP="0001485C">
            <w:pPr>
              <w:pStyle w:val="Paragraphedeliste"/>
              <w:numPr>
                <w:ilvl w:val="1"/>
                <w:numId w:val="8"/>
              </w:numPr>
              <w:ind w:left="225" w:hanging="164"/>
              <w:rPr>
                <w:sz w:val="20"/>
                <w:szCs w:val="20"/>
              </w:rPr>
            </w:pPr>
            <w:r w:rsidRPr="009650AC">
              <w:rPr>
                <w:rFonts w:ascii="Times New Roman" w:hAnsi="Times New Roman" w:cs="Times New Roman"/>
                <w:b/>
                <w:sz w:val="20"/>
                <w:u w:val="single"/>
              </w:rPr>
              <w:t>Résoudre des problèmes</w:t>
            </w:r>
            <w:r w:rsidRPr="00461C4D">
              <w:rPr>
                <w:rFonts w:ascii="Times New Roman" w:hAnsi="Times New Roman" w:cs="Times New Roman"/>
                <w:sz w:val="20"/>
              </w:rPr>
              <w:t xml:space="preserve"> </w:t>
            </w:r>
            <w:r w:rsidRPr="00461C4D">
              <w:rPr>
                <w:rFonts w:ascii="Times New Roman" w:hAnsi="Times New Roman" w:cs="Times New Roman"/>
                <w:sz w:val="20"/>
                <w:szCs w:val="20"/>
              </w:rPr>
              <w:t>(=Traiter et résoudre les problèmes de manière autonome, chercher des alternatives et mettre en œuvre les solutions)</w:t>
            </w:r>
          </w:p>
          <w:p w:rsidR="0001485C" w:rsidRPr="00461C4D" w:rsidRDefault="0001485C" w:rsidP="00955697">
            <w:pPr>
              <w:jc w:val="both"/>
            </w:pPr>
          </w:p>
        </w:tc>
        <w:tc>
          <w:tcPr>
            <w:tcW w:w="2268" w:type="dxa"/>
          </w:tcPr>
          <w:p w:rsidR="0001485C" w:rsidRPr="00461C4D" w:rsidRDefault="0001485C" w:rsidP="00955697"/>
        </w:tc>
        <w:tc>
          <w:tcPr>
            <w:tcW w:w="2305" w:type="dxa"/>
          </w:tcPr>
          <w:p w:rsidR="0001485C" w:rsidRDefault="0001485C" w:rsidP="00955697">
            <w:pPr>
              <w:jc w:val="both"/>
            </w:pPr>
          </w:p>
        </w:tc>
      </w:tr>
    </w:tbl>
    <w:p w:rsidR="0001485C" w:rsidRDefault="0001485C" w:rsidP="0001485C">
      <w:r>
        <w:br w:type="page"/>
      </w:r>
    </w:p>
    <w:p w:rsidR="0001485C" w:rsidRDefault="0001485C" w:rsidP="0001485C">
      <w:pPr>
        <w:pStyle w:val="Titre1"/>
        <w:spacing w:after="240"/>
      </w:pPr>
      <w:bookmarkStart w:id="7" w:name="_Toc529791360"/>
      <w:bookmarkStart w:id="8" w:name="_Toc530748752"/>
      <w:r>
        <w:t>Table de spécification pour l’ensemble de l’épreuve</w:t>
      </w:r>
      <w:bookmarkEnd w:id="7"/>
      <w:r w:rsidR="005A4639">
        <w:t xml:space="preserve"> (partie écrite et partie orale)</w:t>
      </w:r>
      <w:bookmarkEnd w:id="8"/>
    </w:p>
    <w:p w:rsidR="0001485C" w:rsidRDefault="0001485C" w:rsidP="0001485C">
      <w:r w:rsidRPr="00C727AE">
        <w:rPr>
          <w:noProof/>
          <w:lang w:eastAsia="fr-BE"/>
        </w:rPr>
        <w:drawing>
          <wp:inline distT="0" distB="0" distL="0" distR="0" wp14:anchorId="187E497B" wp14:editId="3FD5AC41">
            <wp:extent cx="5760720" cy="7290403"/>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90403"/>
                    </a:xfrm>
                    <a:prstGeom prst="rect">
                      <a:avLst/>
                    </a:prstGeom>
                    <a:noFill/>
                    <a:ln>
                      <a:noFill/>
                    </a:ln>
                  </pic:spPr>
                </pic:pic>
              </a:graphicData>
            </a:graphic>
          </wp:inline>
        </w:drawing>
      </w:r>
    </w:p>
    <w:p w:rsidR="0001485C" w:rsidRDefault="0001485C" w:rsidP="0001485C"/>
    <w:p w:rsidR="0001485C" w:rsidRDefault="0001485C" w:rsidP="0001485C"/>
    <w:p w:rsidR="0001485C" w:rsidRPr="00B879D7" w:rsidRDefault="0001485C" w:rsidP="0001485C"/>
    <w:p w:rsidR="0001485C" w:rsidRDefault="0001485C" w:rsidP="0001485C"/>
    <w:p w:rsidR="0001485C" w:rsidRDefault="0001485C" w:rsidP="0001485C">
      <w:r w:rsidRPr="00C727AE">
        <w:rPr>
          <w:noProof/>
          <w:lang w:eastAsia="fr-BE"/>
        </w:rPr>
        <w:drawing>
          <wp:inline distT="0" distB="0" distL="0" distR="0" wp14:anchorId="033E18C7" wp14:editId="004931A2">
            <wp:extent cx="5760720" cy="29812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81254"/>
                    </a:xfrm>
                    <a:prstGeom prst="rect">
                      <a:avLst/>
                    </a:prstGeom>
                    <a:noFill/>
                    <a:ln>
                      <a:noFill/>
                    </a:ln>
                  </pic:spPr>
                </pic:pic>
              </a:graphicData>
            </a:graphic>
          </wp:inline>
        </w:drawing>
      </w:r>
    </w:p>
    <w:p w:rsidR="00BA1DF4" w:rsidRDefault="00BA1DF4">
      <w:r>
        <w:br w:type="page"/>
      </w:r>
    </w:p>
    <w:p w:rsidR="00BA1DF4" w:rsidRPr="00BA1DF4" w:rsidRDefault="00BA1DF4" w:rsidP="00BA1DF4">
      <w:pPr>
        <w:pStyle w:val="Titre1"/>
        <w:jc w:val="both"/>
        <w:rPr>
          <w:u w:val="single"/>
        </w:rPr>
      </w:pPr>
      <w:bookmarkStart w:id="9" w:name="_Toc530109641"/>
      <w:bookmarkStart w:id="10" w:name="_Toc530748753"/>
      <w:r>
        <w:t xml:space="preserve">Information sur </w:t>
      </w:r>
      <w:r w:rsidR="00FD0894">
        <w:t>la</w:t>
      </w:r>
      <w:r>
        <w:t xml:space="preserve"> partie </w:t>
      </w:r>
      <w:r w:rsidR="00FD0894">
        <w:t xml:space="preserve">écrite de l’épreuve </w:t>
      </w:r>
      <w:r>
        <w:t>commune aux candidats à la fonction de promotion de DCO et de DZ</w:t>
      </w:r>
      <w:bookmarkEnd w:id="10"/>
      <w:r>
        <w:t xml:space="preserve"> </w:t>
      </w:r>
      <w:bookmarkEnd w:id="9"/>
    </w:p>
    <w:p w:rsidR="00BA1DF4" w:rsidRPr="00CF5F71" w:rsidRDefault="00BA1DF4" w:rsidP="00BA1DF4">
      <w:pPr>
        <w:pStyle w:val="Paragraphedeliste"/>
        <w:jc w:val="both"/>
        <w:rPr>
          <w:sz w:val="24"/>
          <w:szCs w:val="24"/>
        </w:rPr>
      </w:pPr>
    </w:p>
    <w:p w:rsidR="00BA1DF4" w:rsidRPr="00CF5F71" w:rsidRDefault="00BA1DF4" w:rsidP="00BA1DF4">
      <w:pPr>
        <w:pStyle w:val="Paragraphedeliste"/>
        <w:numPr>
          <w:ilvl w:val="0"/>
          <w:numId w:val="20"/>
        </w:numPr>
        <w:rPr>
          <w:sz w:val="24"/>
          <w:szCs w:val="24"/>
        </w:rPr>
      </w:pPr>
      <w:r w:rsidRPr="00CF5F71">
        <w:rPr>
          <w:sz w:val="24"/>
          <w:szCs w:val="24"/>
        </w:rPr>
        <w:t xml:space="preserve">Quelle que soit la question, le </w:t>
      </w:r>
      <w:r w:rsidRPr="00CF5F71">
        <w:rPr>
          <w:b/>
          <w:sz w:val="24"/>
          <w:szCs w:val="24"/>
        </w:rPr>
        <w:t>système de notation</w:t>
      </w:r>
      <w:r w:rsidRPr="00CF5F71">
        <w:rPr>
          <w:sz w:val="24"/>
          <w:szCs w:val="24"/>
        </w:rPr>
        <w:t xml:space="preserve"> est le suivant :</w:t>
      </w:r>
    </w:p>
    <w:p w:rsidR="00BA1DF4" w:rsidRPr="00CF5F71" w:rsidRDefault="00BA1DF4" w:rsidP="00BA1DF4">
      <w:pPr>
        <w:pStyle w:val="Paragraphedeliste"/>
        <w:numPr>
          <w:ilvl w:val="1"/>
          <w:numId w:val="23"/>
        </w:numPr>
        <w:jc w:val="both"/>
        <w:rPr>
          <w:sz w:val="24"/>
          <w:szCs w:val="24"/>
        </w:rPr>
      </w:pPr>
      <w:r w:rsidRPr="00CF5F71">
        <w:rPr>
          <w:sz w:val="24"/>
          <w:szCs w:val="24"/>
        </w:rPr>
        <w:t>Quand la réponse est correcte : plus 1 point</w:t>
      </w:r>
    </w:p>
    <w:p w:rsidR="00BA1DF4" w:rsidRPr="00CF5F71" w:rsidRDefault="00BA1DF4" w:rsidP="00BA1DF4">
      <w:pPr>
        <w:pStyle w:val="Paragraphedeliste"/>
        <w:numPr>
          <w:ilvl w:val="1"/>
          <w:numId w:val="23"/>
        </w:numPr>
        <w:jc w:val="both"/>
        <w:rPr>
          <w:sz w:val="24"/>
          <w:szCs w:val="24"/>
        </w:rPr>
      </w:pPr>
      <w:r w:rsidRPr="00CF5F71">
        <w:rPr>
          <w:sz w:val="24"/>
          <w:szCs w:val="24"/>
        </w:rPr>
        <w:t xml:space="preserve">Quand la réponse est incorrecte : moins </w:t>
      </w:r>
      <w:r w:rsidR="00CF5F71" w:rsidRPr="00CF5F71">
        <w:rPr>
          <w:sz w:val="24"/>
          <w:szCs w:val="24"/>
        </w:rPr>
        <w:t>1/3</w:t>
      </w:r>
      <w:r w:rsidRPr="00CF5F71">
        <w:rPr>
          <w:sz w:val="24"/>
          <w:szCs w:val="24"/>
        </w:rPr>
        <w:t xml:space="preserve"> point</w:t>
      </w:r>
    </w:p>
    <w:p w:rsidR="00BA1DF4" w:rsidRPr="00CF5F71" w:rsidRDefault="00BA1DF4" w:rsidP="00BA1DF4">
      <w:pPr>
        <w:pStyle w:val="Paragraphedeliste"/>
        <w:numPr>
          <w:ilvl w:val="1"/>
          <w:numId w:val="23"/>
        </w:numPr>
        <w:jc w:val="both"/>
        <w:rPr>
          <w:sz w:val="24"/>
          <w:szCs w:val="24"/>
        </w:rPr>
      </w:pPr>
      <w:r w:rsidRPr="00CF5F71">
        <w:rPr>
          <w:sz w:val="24"/>
          <w:szCs w:val="24"/>
        </w:rPr>
        <w:t>Quand il n’y a pas de réponse : pas de point</w:t>
      </w:r>
    </w:p>
    <w:p w:rsidR="00BA1DF4" w:rsidRPr="00CF5F71" w:rsidRDefault="00BA1DF4" w:rsidP="00BA1DF4">
      <w:pPr>
        <w:pStyle w:val="Paragraphedeliste"/>
        <w:jc w:val="both"/>
        <w:rPr>
          <w:sz w:val="24"/>
          <w:szCs w:val="24"/>
        </w:rPr>
      </w:pPr>
    </w:p>
    <w:p w:rsidR="00BA1DF4" w:rsidRPr="00CF5F71" w:rsidRDefault="00BA1DF4" w:rsidP="00BA1DF4">
      <w:pPr>
        <w:pStyle w:val="Paragraphedeliste"/>
        <w:numPr>
          <w:ilvl w:val="0"/>
          <w:numId w:val="20"/>
        </w:numPr>
        <w:rPr>
          <w:sz w:val="24"/>
          <w:szCs w:val="24"/>
        </w:rPr>
      </w:pPr>
      <w:r w:rsidRPr="00CF5F71">
        <w:rPr>
          <w:sz w:val="24"/>
          <w:szCs w:val="24"/>
        </w:rPr>
        <w:t>Répartition des questions :</w:t>
      </w:r>
    </w:p>
    <w:p w:rsidR="00707DF5" w:rsidRPr="00707DF5" w:rsidRDefault="00707DF5" w:rsidP="00707DF5">
      <w:pPr>
        <w:pStyle w:val="Paragraphedeliste"/>
        <w:numPr>
          <w:ilvl w:val="1"/>
          <w:numId w:val="20"/>
        </w:numPr>
        <w:rPr>
          <w:sz w:val="24"/>
          <w:szCs w:val="24"/>
        </w:rPr>
      </w:pPr>
      <w:r w:rsidRPr="00707DF5">
        <w:rPr>
          <w:sz w:val="24"/>
          <w:szCs w:val="24"/>
        </w:rPr>
        <w:t>CS : Enjeux, mise en œuvre, adhésion Pacte (</w:t>
      </w:r>
      <w:r w:rsidRPr="00707DF5">
        <w:rPr>
          <w:b/>
          <w:sz w:val="24"/>
          <w:szCs w:val="24"/>
        </w:rPr>
        <w:t>20 pts</w:t>
      </w:r>
      <w:r w:rsidRPr="00707DF5">
        <w:rPr>
          <w:sz w:val="24"/>
          <w:szCs w:val="24"/>
        </w:rPr>
        <w:t>): 9 Q</w:t>
      </w:r>
    </w:p>
    <w:p w:rsidR="00707DF5" w:rsidRPr="00707DF5" w:rsidRDefault="00707DF5" w:rsidP="00707DF5">
      <w:pPr>
        <w:pStyle w:val="Paragraphedeliste"/>
        <w:numPr>
          <w:ilvl w:val="1"/>
          <w:numId w:val="20"/>
        </w:numPr>
        <w:rPr>
          <w:sz w:val="24"/>
          <w:szCs w:val="24"/>
        </w:rPr>
      </w:pPr>
      <w:r w:rsidRPr="00707DF5">
        <w:rPr>
          <w:sz w:val="24"/>
          <w:szCs w:val="24"/>
        </w:rPr>
        <w:t>CS : Système éducatif de la FWB - DM + D. Pilotage (</w:t>
      </w:r>
      <w:r w:rsidRPr="00707DF5">
        <w:rPr>
          <w:b/>
          <w:sz w:val="24"/>
          <w:szCs w:val="24"/>
        </w:rPr>
        <w:t>10 pts</w:t>
      </w:r>
      <w:r w:rsidRPr="00707DF5">
        <w:rPr>
          <w:sz w:val="24"/>
          <w:szCs w:val="24"/>
        </w:rPr>
        <w:t>) : 19 Q</w:t>
      </w:r>
    </w:p>
    <w:p w:rsidR="00707DF5" w:rsidRPr="00707DF5" w:rsidRDefault="00707DF5" w:rsidP="00707DF5">
      <w:pPr>
        <w:pStyle w:val="Paragraphedeliste"/>
        <w:numPr>
          <w:ilvl w:val="1"/>
          <w:numId w:val="20"/>
        </w:numPr>
        <w:rPr>
          <w:sz w:val="24"/>
          <w:szCs w:val="24"/>
        </w:rPr>
      </w:pPr>
      <w:r w:rsidRPr="00707DF5">
        <w:rPr>
          <w:sz w:val="24"/>
          <w:szCs w:val="24"/>
        </w:rPr>
        <w:t>CS : Outils de pilotage du SE et des écoles (</w:t>
      </w:r>
      <w:r w:rsidRPr="00707DF5">
        <w:rPr>
          <w:b/>
          <w:sz w:val="24"/>
          <w:szCs w:val="24"/>
        </w:rPr>
        <w:t>10 pts</w:t>
      </w:r>
      <w:r w:rsidRPr="00707DF5">
        <w:rPr>
          <w:sz w:val="24"/>
          <w:szCs w:val="24"/>
        </w:rPr>
        <w:t xml:space="preserve">) : 4 Q </w:t>
      </w:r>
    </w:p>
    <w:p w:rsidR="00707DF5" w:rsidRPr="00707DF5" w:rsidRDefault="00707DF5" w:rsidP="00707DF5">
      <w:pPr>
        <w:pStyle w:val="Paragraphedeliste"/>
        <w:numPr>
          <w:ilvl w:val="1"/>
          <w:numId w:val="20"/>
        </w:numPr>
        <w:rPr>
          <w:sz w:val="24"/>
          <w:szCs w:val="24"/>
        </w:rPr>
      </w:pPr>
      <w:r w:rsidRPr="00707DF5">
        <w:rPr>
          <w:sz w:val="24"/>
          <w:szCs w:val="24"/>
        </w:rPr>
        <w:t>CS : Fonctionnement d’un établissement scolaire (</w:t>
      </w:r>
      <w:r w:rsidRPr="00707DF5">
        <w:rPr>
          <w:b/>
          <w:sz w:val="24"/>
          <w:szCs w:val="24"/>
        </w:rPr>
        <w:t>10 pts</w:t>
      </w:r>
      <w:r w:rsidRPr="00707DF5">
        <w:rPr>
          <w:sz w:val="24"/>
          <w:szCs w:val="24"/>
        </w:rPr>
        <w:t>) : 6 Q</w:t>
      </w:r>
    </w:p>
    <w:p w:rsidR="00707DF5" w:rsidRPr="00707DF5" w:rsidRDefault="00707DF5" w:rsidP="00707DF5">
      <w:pPr>
        <w:pStyle w:val="Paragraphedeliste"/>
        <w:numPr>
          <w:ilvl w:val="1"/>
          <w:numId w:val="20"/>
        </w:numPr>
        <w:rPr>
          <w:sz w:val="24"/>
          <w:szCs w:val="24"/>
        </w:rPr>
      </w:pPr>
      <w:r w:rsidRPr="00707DF5">
        <w:rPr>
          <w:sz w:val="24"/>
          <w:szCs w:val="24"/>
        </w:rPr>
        <w:t xml:space="preserve">CT : Analyse systémique (10 pts) : 3 Q </w:t>
      </w:r>
    </w:p>
    <w:p w:rsidR="00707DF5" w:rsidRPr="00707DF5" w:rsidRDefault="00707DF5" w:rsidP="00707DF5">
      <w:pPr>
        <w:pStyle w:val="Paragraphedeliste"/>
        <w:numPr>
          <w:ilvl w:val="1"/>
          <w:numId w:val="20"/>
        </w:numPr>
        <w:rPr>
          <w:sz w:val="24"/>
          <w:szCs w:val="24"/>
        </w:rPr>
      </w:pPr>
      <w:r w:rsidRPr="00707DF5">
        <w:rPr>
          <w:sz w:val="24"/>
          <w:szCs w:val="24"/>
        </w:rPr>
        <w:t>CG&amp;C : Groupe « gestion des tâches » (</w:t>
      </w:r>
      <w:r w:rsidRPr="00707DF5">
        <w:rPr>
          <w:b/>
          <w:sz w:val="24"/>
          <w:szCs w:val="24"/>
        </w:rPr>
        <w:t>20 pts</w:t>
      </w:r>
      <w:r w:rsidRPr="00707DF5">
        <w:rPr>
          <w:sz w:val="24"/>
          <w:szCs w:val="24"/>
        </w:rPr>
        <w:t>) : 5 Q</w:t>
      </w:r>
    </w:p>
    <w:p w:rsidR="00707DF5" w:rsidRPr="00707DF5" w:rsidRDefault="00707DF5" w:rsidP="00707DF5">
      <w:pPr>
        <w:pStyle w:val="Paragraphedeliste"/>
        <w:ind w:left="1440"/>
        <w:rPr>
          <w:sz w:val="24"/>
          <w:szCs w:val="24"/>
        </w:rPr>
      </w:pPr>
      <w:r w:rsidRPr="00707DF5">
        <w:rPr>
          <w:b/>
          <w:sz w:val="24"/>
          <w:szCs w:val="24"/>
          <w:u w:val="single"/>
        </w:rPr>
        <w:t>Total</w:t>
      </w:r>
      <w:r w:rsidRPr="00707DF5">
        <w:rPr>
          <w:sz w:val="24"/>
          <w:szCs w:val="24"/>
        </w:rPr>
        <w:t> : 46 Q</w:t>
      </w:r>
    </w:p>
    <w:p w:rsidR="00BA1DF4" w:rsidRPr="00CF5F71" w:rsidRDefault="00BA1DF4" w:rsidP="00BA1DF4">
      <w:pPr>
        <w:pStyle w:val="Paragraphedeliste"/>
        <w:ind w:left="1440"/>
        <w:rPr>
          <w:sz w:val="24"/>
          <w:szCs w:val="24"/>
        </w:rPr>
      </w:pPr>
    </w:p>
    <w:p w:rsidR="00BA1DF4" w:rsidRPr="00CF5F71" w:rsidRDefault="00BA1DF4" w:rsidP="00BA1DF4">
      <w:pPr>
        <w:pStyle w:val="Paragraphedeliste"/>
        <w:numPr>
          <w:ilvl w:val="0"/>
          <w:numId w:val="20"/>
        </w:numPr>
        <w:rPr>
          <w:sz w:val="24"/>
          <w:szCs w:val="24"/>
        </w:rPr>
      </w:pPr>
      <w:r w:rsidRPr="00CF5F71">
        <w:rPr>
          <w:sz w:val="24"/>
          <w:szCs w:val="24"/>
        </w:rPr>
        <w:t>Le total des points (ici 80) est ramené à 50.</w:t>
      </w:r>
    </w:p>
    <w:p w:rsidR="00BA1DF4" w:rsidRPr="00CF5F71" w:rsidRDefault="00BA1DF4" w:rsidP="00BA1DF4">
      <w:pPr>
        <w:pStyle w:val="Paragraphedeliste"/>
        <w:ind w:left="1440"/>
        <w:rPr>
          <w:sz w:val="24"/>
          <w:szCs w:val="24"/>
        </w:rPr>
      </w:pPr>
    </w:p>
    <w:p w:rsidR="00BA1DF4" w:rsidRPr="00CF5F71" w:rsidRDefault="00BA1DF4" w:rsidP="00BA1DF4">
      <w:pPr>
        <w:pStyle w:val="Paragraphedeliste"/>
        <w:numPr>
          <w:ilvl w:val="0"/>
          <w:numId w:val="20"/>
        </w:numPr>
        <w:jc w:val="both"/>
        <w:rPr>
          <w:sz w:val="24"/>
          <w:szCs w:val="24"/>
        </w:rPr>
      </w:pPr>
      <w:r w:rsidRPr="00CF5F71">
        <w:rPr>
          <w:sz w:val="24"/>
          <w:szCs w:val="24"/>
        </w:rPr>
        <w:t>Les questions relevant de la 4° compétence spécifique (CS) et de la compétence technique (CT) ne sont plus investiguées dans le questionnaire destiné aux seuls candidats à une fonction de promotion de DZ.</w:t>
      </w:r>
    </w:p>
    <w:p w:rsidR="00BA1DF4" w:rsidRPr="00CF5F71" w:rsidRDefault="00BA1DF4" w:rsidP="00BA1DF4">
      <w:pPr>
        <w:pStyle w:val="Paragraphedeliste"/>
        <w:jc w:val="both"/>
        <w:rPr>
          <w:sz w:val="24"/>
          <w:szCs w:val="24"/>
        </w:rPr>
      </w:pPr>
    </w:p>
    <w:p w:rsidR="00BA1DF4" w:rsidRPr="00CF5F71" w:rsidRDefault="00BA1DF4" w:rsidP="00BA1DF4">
      <w:pPr>
        <w:pStyle w:val="Paragraphedeliste"/>
        <w:numPr>
          <w:ilvl w:val="0"/>
          <w:numId w:val="20"/>
        </w:numPr>
        <w:jc w:val="both"/>
        <w:rPr>
          <w:sz w:val="24"/>
          <w:szCs w:val="24"/>
        </w:rPr>
      </w:pPr>
      <w:r w:rsidRPr="00CF5F71">
        <w:rPr>
          <w:sz w:val="24"/>
          <w:szCs w:val="24"/>
        </w:rPr>
        <w:t xml:space="preserve">Les questions portant sur les </w:t>
      </w:r>
      <w:r w:rsidRPr="00CF5F71">
        <w:rPr>
          <w:sz w:val="24"/>
          <w:szCs w:val="24"/>
          <w:u w:val="single"/>
        </w:rPr>
        <w:t>compétences spécifiques</w:t>
      </w:r>
      <w:r w:rsidRPr="00CF5F71">
        <w:rPr>
          <w:sz w:val="24"/>
          <w:szCs w:val="24"/>
        </w:rPr>
        <w:t xml:space="preserve"> (CS) sont des </w:t>
      </w:r>
      <w:r w:rsidRPr="00CF5F71">
        <w:rPr>
          <w:sz w:val="24"/>
          <w:szCs w:val="24"/>
          <w:u w:val="single"/>
        </w:rPr>
        <w:t>questions théoriques</w:t>
      </w:r>
      <w:r w:rsidRPr="00CF5F71">
        <w:rPr>
          <w:sz w:val="24"/>
          <w:szCs w:val="24"/>
        </w:rPr>
        <w:t>. Toutes les questions comportent 4 propositions de réponse.  Dans tous les cas, 1 seule réponse est correcte.</w:t>
      </w:r>
    </w:p>
    <w:p w:rsidR="00BA1DF4" w:rsidRPr="00CF5F71" w:rsidRDefault="00BA1DF4" w:rsidP="00BA1DF4">
      <w:pPr>
        <w:pStyle w:val="Paragraphedeliste"/>
        <w:jc w:val="both"/>
        <w:rPr>
          <w:sz w:val="24"/>
          <w:szCs w:val="24"/>
        </w:rPr>
      </w:pPr>
    </w:p>
    <w:p w:rsidR="00BA1DF4" w:rsidRPr="00CF5F71" w:rsidRDefault="00BA1DF4" w:rsidP="00BA1DF4">
      <w:pPr>
        <w:pStyle w:val="Paragraphedeliste"/>
        <w:numPr>
          <w:ilvl w:val="0"/>
          <w:numId w:val="20"/>
        </w:numPr>
        <w:jc w:val="both"/>
        <w:rPr>
          <w:sz w:val="24"/>
          <w:szCs w:val="24"/>
        </w:rPr>
      </w:pPr>
      <w:r w:rsidRPr="00CF5F71">
        <w:rPr>
          <w:sz w:val="24"/>
          <w:szCs w:val="24"/>
        </w:rPr>
        <w:t xml:space="preserve">Les questions portant sur la </w:t>
      </w:r>
      <w:r w:rsidRPr="00CF5F71">
        <w:rPr>
          <w:sz w:val="24"/>
          <w:szCs w:val="24"/>
          <w:u w:val="single"/>
        </w:rPr>
        <w:t>compétence technique</w:t>
      </w:r>
      <w:r w:rsidRPr="00CF5F71">
        <w:rPr>
          <w:sz w:val="24"/>
          <w:szCs w:val="24"/>
        </w:rPr>
        <w:t xml:space="preserve"> et sur la </w:t>
      </w:r>
      <w:r w:rsidRPr="00CF5F71">
        <w:rPr>
          <w:sz w:val="24"/>
          <w:szCs w:val="24"/>
          <w:u w:val="single"/>
        </w:rPr>
        <w:t>compétence générale et comportementale</w:t>
      </w:r>
      <w:r w:rsidRPr="00CF5F71">
        <w:rPr>
          <w:sz w:val="24"/>
          <w:szCs w:val="24"/>
        </w:rPr>
        <w:t xml:space="preserve"> à investiguer sont des </w:t>
      </w:r>
      <w:r w:rsidRPr="00CF5F71">
        <w:rPr>
          <w:sz w:val="24"/>
          <w:szCs w:val="24"/>
          <w:u w:val="single"/>
        </w:rPr>
        <w:t>questions de jugement situationnel</w:t>
      </w:r>
      <w:r w:rsidRPr="00CF5F71">
        <w:rPr>
          <w:sz w:val="24"/>
          <w:szCs w:val="24"/>
        </w:rPr>
        <w:t xml:space="preserve">.  Les questions de jugement situationnel comportent 3 ou 4 propositions de réponse.  Dans tous les cas, le candidat doit sélectionner la seule réponse correcte.  </w:t>
      </w:r>
    </w:p>
    <w:p w:rsidR="00BA1DF4" w:rsidRPr="00CF5F71" w:rsidRDefault="00BA1DF4" w:rsidP="00BA1DF4">
      <w:pPr>
        <w:pStyle w:val="Paragraphedeliste"/>
        <w:rPr>
          <w:sz w:val="24"/>
          <w:szCs w:val="24"/>
        </w:rPr>
      </w:pPr>
    </w:p>
    <w:p w:rsidR="00BA1DF4" w:rsidRPr="00CF5F71" w:rsidRDefault="00BA1DF4" w:rsidP="00BA1DF4">
      <w:pPr>
        <w:pStyle w:val="Paragraphedeliste"/>
        <w:numPr>
          <w:ilvl w:val="0"/>
          <w:numId w:val="20"/>
        </w:numPr>
        <w:jc w:val="both"/>
        <w:rPr>
          <w:sz w:val="24"/>
          <w:szCs w:val="24"/>
        </w:rPr>
      </w:pPr>
      <w:r w:rsidRPr="00CF5F71">
        <w:rPr>
          <w:sz w:val="24"/>
          <w:szCs w:val="24"/>
        </w:rPr>
        <w:t xml:space="preserve">Pour ce questionnaire commun, les questions visent le niveau de complexité de la compétence attendue pour le candidat à la fonction de promotion de DCO à l’entrée en stage. </w:t>
      </w:r>
    </w:p>
    <w:p w:rsidR="00BA1DF4" w:rsidRPr="00CF5F71" w:rsidRDefault="00BA1DF4" w:rsidP="00BA1DF4">
      <w:pPr>
        <w:pStyle w:val="Paragraphedeliste"/>
        <w:rPr>
          <w:sz w:val="24"/>
          <w:szCs w:val="24"/>
        </w:rPr>
      </w:pPr>
    </w:p>
    <w:p w:rsidR="00BA1DF4" w:rsidRPr="00CF5F71" w:rsidRDefault="00BA1DF4" w:rsidP="00BA1DF4">
      <w:pPr>
        <w:pStyle w:val="Paragraphedeliste"/>
        <w:jc w:val="both"/>
        <w:rPr>
          <w:sz w:val="24"/>
          <w:szCs w:val="24"/>
        </w:rPr>
      </w:pPr>
    </w:p>
    <w:p w:rsidR="00BA1DF4" w:rsidRDefault="00BA1DF4" w:rsidP="00BA1DF4">
      <w:pPr>
        <w:pStyle w:val="Paragraphedeliste"/>
        <w:jc w:val="both"/>
      </w:pPr>
    </w:p>
    <w:p w:rsidR="00FD0894" w:rsidRDefault="00FD0894">
      <w:pPr>
        <w:rPr>
          <w:rFonts w:asciiTheme="majorHAnsi" w:eastAsiaTheme="majorEastAsia" w:hAnsiTheme="majorHAnsi" w:cstheme="majorBidi"/>
          <w:b/>
          <w:color w:val="2E74B5" w:themeColor="accent1" w:themeShade="BF"/>
          <w:sz w:val="28"/>
          <w:szCs w:val="32"/>
        </w:rPr>
      </w:pPr>
      <w:bookmarkStart w:id="11" w:name="_Toc530109272"/>
      <w:r>
        <w:br w:type="page"/>
      </w:r>
    </w:p>
    <w:p w:rsidR="00BA1DF4" w:rsidRDefault="00BA1DF4" w:rsidP="00BA1DF4">
      <w:pPr>
        <w:pStyle w:val="Titre1"/>
      </w:pPr>
      <w:bookmarkStart w:id="12" w:name="_Toc530748754"/>
      <w:r>
        <w:t xml:space="preserve">Information sur </w:t>
      </w:r>
      <w:r w:rsidR="00FD0894">
        <w:t xml:space="preserve">la partie écrite de l’épreuve </w:t>
      </w:r>
      <w:r>
        <w:t>pour les seuls candidats à une fonction de promotion de directeur de zone</w:t>
      </w:r>
      <w:bookmarkEnd w:id="11"/>
      <w:bookmarkEnd w:id="12"/>
    </w:p>
    <w:p w:rsidR="00BA1DF4" w:rsidRDefault="00BA1DF4" w:rsidP="00BA1DF4">
      <w:pPr>
        <w:rPr>
          <w:b/>
        </w:rPr>
      </w:pPr>
    </w:p>
    <w:p w:rsidR="00BA1DF4" w:rsidRPr="00BC75A5" w:rsidRDefault="00BA1DF4" w:rsidP="00BA1DF4">
      <w:pPr>
        <w:pStyle w:val="Paragraphedeliste"/>
        <w:numPr>
          <w:ilvl w:val="0"/>
          <w:numId w:val="25"/>
        </w:numPr>
      </w:pPr>
      <w:r w:rsidRPr="00BC75A5">
        <w:t xml:space="preserve">Quelle que soit la question, le </w:t>
      </w:r>
      <w:r w:rsidRPr="00953B6D">
        <w:rPr>
          <w:b/>
        </w:rPr>
        <w:t>système de notation</w:t>
      </w:r>
      <w:r w:rsidRPr="00BC75A5">
        <w:t xml:space="preserve"> est le suivant :</w:t>
      </w:r>
    </w:p>
    <w:p w:rsidR="00BA1DF4" w:rsidRPr="00BC75A5" w:rsidRDefault="00BA1DF4" w:rsidP="00F9247A">
      <w:pPr>
        <w:pStyle w:val="Paragraphedeliste"/>
        <w:numPr>
          <w:ilvl w:val="0"/>
          <w:numId w:val="27"/>
        </w:numPr>
        <w:jc w:val="both"/>
      </w:pPr>
      <w:r w:rsidRPr="00BC75A5">
        <w:t>Quand la réponse est correcte : plus 1 point</w:t>
      </w:r>
    </w:p>
    <w:p w:rsidR="00BA1DF4" w:rsidRPr="00BC75A5" w:rsidRDefault="00BA1DF4" w:rsidP="00F9247A">
      <w:pPr>
        <w:pStyle w:val="Paragraphedeliste"/>
        <w:numPr>
          <w:ilvl w:val="0"/>
          <w:numId w:val="27"/>
        </w:numPr>
        <w:jc w:val="both"/>
      </w:pPr>
      <w:r w:rsidRPr="00BC75A5">
        <w:t xml:space="preserve">Quand la réponse est incorrecte : moins </w:t>
      </w:r>
      <w:r w:rsidR="00707DF5">
        <w:t>1/3</w:t>
      </w:r>
      <w:r w:rsidRPr="00BC75A5">
        <w:t xml:space="preserve"> point</w:t>
      </w:r>
    </w:p>
    <w:p w:rsidR="00BA1DF4" w:rsidRDefault="00BA1DF4" w:rsidP="00F9247A">
      <w:pPr>
        <w:pStyle w:val="Paragraphedeliste"/>
        <w:numPr>
          <w:ilvl w:val="0"/>
          <w:numId w:val="27"/>
        </w:numPr>
        <w:jc w:val="both"/>
      </w:pPr>
      <w:r w:rsidRPr="00BC75A5">
        <w:t>Quand il n’y a pas de réponse : pas de point</w:t>
      </w:r>
    </w:p>
    <w:p w:rsidR="00BA1DF4" w:rsidRPr="00BC75A5" w:rsidRDefault="00BA1DF4" w:rsidP="00BA1DF4">
      <w:pPr>
        <w:pStyle w:val="Paragraphedeliste"/>
        <w:ind w:left="1440"/>
        <w:jc w:val="both"/>
      </w:pPr>
    </w:p>
    <w:p w:rsidR="00BA1DF4" w:rsidRDefault="00BA1DF4" w:rsidP="00BA1DF4">
      <w:pPr>
        <w:pStyle w:val="Paragraphedeliste"/>
        <w:numPr>
          <w:ilvl w:val="0"/>
          <w:numId w:val="25"/>
        </w:numPr>
        <w:jc w:val="both"/>
      </w:pPr>
      <w:r>
        <w:t>Répartition des questions :</w:t>
      </w:r>
    </w:p>
    <w:p w:rsidR="00F9247A" w:rsidRPr="00783A00" w:rsidRDefault="00F9247A" w:rsidP="00F9247A">
      <w:pPr>
        <w:pStyle w:val="Paragraphedeliste"/>
        <w:numPr>
          <w:ilvl w:val="1"/>
          <w:numId w:val="25"/>
        </w:numPr>
        <w:rPr>
          <w:sz w:val="24"/>
          <w:szCs w:val="24"/>
        </w:rPr>
      </w:pPr>
      <w:r>
        <w:rPr>
          <w:sz w:val="24"/>
          <w:szCs w:val="24"/>
        </w:rPr>
        <w:t xml:space="preserve">CS : </w:t>
      </w:r>
      <w:r w:rsidRPr="00783A00">
        <w:rPr>
          <w:sz w:val="24"/>
          <w:szCs w:val="24"/>
        </w:rPr>
        <w:t>Enjeux, mise en œuvre, adhésion Pacte </w:t>
      </w:r>
      <w:r>
        <w:rPr>
          <w:sz w:val="24"/>
          <w:szCs w:val="24"/>
        </w:rPr>
        <w:t>(20 pts)</w:t>
      </w:r>
      <w:r w:rsidRPr="00783A00">
        <w:rPr>
          <w:sz w:val="24"/>
          <w:szCs w:val="24"/>
        </w:rPr>
        <w:t xml:space="preserve">: </w:t>
      </w:r>
      <w:r>
        <w:rPr>
          <w:sz w:val="24"/>
          <w:szCs w:val="24"/>
        </w:rPr>
        <w:t xml:space="preserve">5 Q </w:t>
      </w:r>
    </w:p>
    <w:p w:rsidR="00F9247A" w:rsidRDefault="00F9247A" w:rsidP="00F9247A">
      <w:pPr>
        <w:pStyle w:val="Paragraphedeliste"/>
        <w:numPr>
          <w:ilvl w:val="1"/>
          <w:numId w:val="25"/>
        </w:numPr>
        <w:rPr>
          <w:sz w:val="24"/>
          <w:szCs w:val="24"/>
        </w:rPr>
      </w:pPr>
      <w:r>
        <w:rPr>
          <w:sz w:val="24"/>
          <w:szCs w:val="24"/>
        </w:rPr>
        <w:t xml:space="preserve">CS : Système éducatif de la FWB - DM + D. Pilotage (10 pts) : 4 Q </w:t>
      </w:r>
    </w:p>
    <w:p w:rsidR="00F9247A" w:rsidRDefault="00F9247A" w:rsidP="00F9247A">
      <w:pPr>
        <w:pStyle w:val="Paragraphedeliste"/>
        <w:numPr>
          <w:ilvl w:val="1"/>
          <w:numId w:val="25"/>
        </w:numPr>
        <w:rPr>
          <w:sz w:val="24"/>
          <w:szCs w:val="24"/>
        </w:rPr>
      </w:pPr>
      <w:r>
        <w:rPr>
          <w:sz w:val="24"/>
          <w:szCs w:val="24"/>
        </w:rPr>
        <w:t>CS : Institutions et acteurs du SE en FWB (10 pts) : 4 Q</w:t>
      </w:r>
    </w:p>
    <w:p w:rsidR="00F9247A" w:rsidRDefault="00F9247A" w:rsidP="00F9247A">
      <w:pPr>
        <w:pStyle w:val="Paragraphedeliste"/>
        <w:numPr>
          <w:ilvl w:val="1"/>
          <w:numId w:val="25"/>
        </w:numPr>
        <w:rPr>
          <w:sz w:val="24"/>
          <w:szCs w:val="24"/>
        </w:rPr>
      </w:pPr>
      <w:r>
        <w:rPr>
          <w:sz w:val="24"/>
          <w:szCs w:val="24"/>
        </w:rPr>
        <w:t>CS : Outils de pilotage du SE et des écoles (10 pts) : 4 Q</w:t>
      </w:r>
    </w:p>
    <w:p w:rsidR="00F9247A" w:rsidRPr="00783A00" w:rsidRDefault="00F9247A" w:rsidP="00F9247A">
      <w:pPr>
        <w:pStyle w:val="Paragraphedeliste"/>
        <w:numPr>
          <w:ilvl w:val="1"/>
          <w:numId w:val="25"/>
        </w:numPr>
        <w:rPr>
          <w:sz w:val="24"/>
          <w:szCs w:val="24"/>
        </w:rPr>
      </w:pPr>
      <w:r>
        <w:rPr>
          <w:sz w:val="24"/>
          <w:szCs w:val="24"/>
        </w:rPr>
        <w:t xml:space="preserve">CG&amp;C : Groupe « gestion des tâches » (20 pts) : 4 Q </w:t>
      </w:r>
    </w:p>
    <w:p w:rsidR="00F9247A" w:rsidRDefault="00F9247A" w:rsidP="00F9247A">
      <w:pPr>
        <w:pStyle w:val="Paragraphedeliste"/>
        <w:ind w:left="1440"/>
        <w:rPr>
          <w:sz w:val="24"/>
          <w:szCs w:val="24"/>
        </w:rPr>
      </w:pPr>
      <w:r w:rsidRPr="009F3EA5">
        <w:rPr>
          <w:b/>
          <w:sz w:val="24"/>
          <w:szCs w:val="24"/>
          <w:u w:val="single"/>
        </w:rPr>
        <w:t>Total</w:t>
      </w:r>
      <w:r w:rsidRPr="00783A00">
        <w:rPr>
          <w:sz w:val="24"/>
          <w:szCs w:val="24"/>
        </w:rPr>
        <w:t xml:space="preserve"> : </w:t>
      </w:r>
      <w:r>
        <w:rPr>
          <w:sz w:val="24"/>
          <w:szCs w:val="24"/>
        </w:rPr>
        <w:t>21 Q</w:t>
      </w:r>
    </w:p>
    <w:p w:rsidR="00BA1DF4" w:rsidRPr="009F3EA5" w:rsidRDefault="00BA1DF4" w:rsidP="00BA1DF4">
      <w:pPr>
        <w:pStyle w:val="Paragraphedeliste"/>
        <w:ind w:left="1440"/>
        <w:rPr>
          <w:sz w:val="24"/>
          <w:szCs w:val="24"/>
        </w:rPr>
      </w:pPr>
    </w:p>
    <w:p w:rsidR="00BA1DF4" w:rsidRPr="00BC75A5" w:rsidRDefault="00BA1DF4" w:rsidP="00BA1DF4">
      <w:pPr>
        <w:pStyle w:val="Paragraphedeliste"/>
        <w:numPr>
          <w:ilvl w:val="0"/>
          <w:numId w:val="25"/>
        </w:numPr>
      </w:pPr>
      <w:r>
        <w:t>Le total des points (ici 7</w:t>
      </w:r>
      <w:r w:rsidRPr="00BC75A5">
        <w:t>0) est ramené à 50.</w:t>
      </w:r>
    </w:p>
    <w:p w:rsidR="00BA1DF4" w:rsidRPr="00BC75A5" w:rsidRDefault="00BA1DF4" w:rsidP="00BA1DF4">
      <w:pPr>
        <w:pStyle w:val="Paragraphedeliste"/>
        <w:ind w:left="1440"/>
      </w:pPr>
    </w:p>
    <w:p w:rsidR="00BA1DF4" w:rsidRPr="00BC75A5" w:rsidRDefault="00BA1DF4" w:rsidP="00BA1DF4">
      <w:pPr>
        <w:pStyle w:val="Paragraphedeliste"/>
        <w:numPr>
          <w:ilvl w:val="0"/>
          <w:numId w:val="25"/>
        </w:numPr>
        <w:jc w:val="both"/>
      </w:pPr>
      <w:r w:rsidRPr="00BC75A5">
        <w:t xml:space="preserve">Les questions portant sur les </w:t>
      </w:r>
      <w:r w:rsidRPr="00BC75A5">
        <w:rPr>
          <w:u w:val="single"/>
        </w:rPr>
        <w:t>compétences spécifiques</w:t>
      </w:r>
      <w:r w:rsidRPr="00BC75A5">
        <w:t xml:space="preserve"> (CS) sont des </w:t>
      </w:r>
      <w:r w:rsidRPr="00BC75A5">
        <w:rPr>
          <w:u w:val="single"/>
        </w:rPr>
        <w:t>questions théoriques</w:t>
      </w:r>
      <w:r w:rsidRPr="00BC75A5">
        <w:t>. Toutes les questions comportent 4 propositions de réponse.  Dans tous les cas, 1 seule réponse est correcte.</w:t>
      </w:r>
    </w:p>
    <w:p w:rsidR="00BA1DF4" w:rsidRPr="00BC75A5" w:rsidRDefault="00BA1DF4" w:rsidP="00BA1DF4">
      <w:pPr>
        <w:pStyle w:val="Paragraphedeliste"/>
        <w:jc w:val="both"/>
      </w:pPr>
    </w:p>
    <w:p w:rsidR="00BA1DF4" w:rsidRPr="00BC75A5" w:rsidRDefault="00BA1DF4" w:rsidP="00BA1DF4">
      <w:pPr>
        <w:pStyle w:val="Paragraphedeliste"/>
        <w:numPr>
          <w:ilvl w:val="0"/>
          <w:numId w:val="25"/>
        </w:numPr>
        <w:jc w:val="both"/>
      </w:pPr>
      <w:r w:rsidRPr="00BC75A5">
        <w:t xml:space="preserve">Les questions portant sur la </w:t>
      </w:r>
      <w:r w:rsidRPr="00BC75A5">
        <w:rPr>
          <w:u w:val="single"/>
        </w:rPr>
        <w:t>compétence générale et comportementale</w:t>
      </w:r>
      <w:r w:rsidRPr="00BC75A5">
        <w:t xml:space="preserve"> à investiguer </w:t>
      </w:r>
      <w:r w:rsidR="00676768">
        <w:t xml:space="preserve">sont </w:t>
      </w:r>
      <w:r w:rsidRPr="00BC75A5">
        <w:t xml:space="preserve">des </w:t>
      </w:r>
      <w:r w:rsidRPr="00BC75A5">
        <w:rPr>
          <w:u w:val="single"/>
        </w:rPr>
        <w:t>questions de jugement situationnel</w:t>
      </w:r>
      <w:r w:rsidRPr="00BC75A5">
        <w:t xml:space="preserve">.  </w:t>
      </w:r>
      <w:r w:rsidR="00FD0894">
        <w:t>L</w:t>
      </w:r>
      <w:r w:rsidRPr="00BC75A5">
        <w:t xml:space="preserve">es questions de jugement situationnel comportent </w:t>
      </w:r>
      <w:r w:rsidR="00FD0894">
        <w:t xml:space="preserve">3 ou </w:t>
      </w:r>
      <w:r w:rsidRPr="00BC75A5">
        <w:t xml:space="preserve">4 propositions de réponse.  </w:t>
      </w:r>
      <w:r w:rsidR="00FD0894" w:rsidRPr="00BC75A5">
        <w:t xml:space="preserve">Dans tous les cas, le candidat doit sélectionner </w:t>
      </w:r>
      <w:r w:rsidR="00FD0894">
        <w:t xml:space="preserve">la seule </w:t>
      </w:r>
      <w:r w:rsidR="00FD0894" w:rsidRPr="00BC75A5">
        <w:t>réponse</w:t>
      </w:r>
      <w:r w:rsidR="00FD0894">
        <w:t xml:space="preserve"> correcte.</w:t>
      </w:r>
    </w:p>
    <w:p w:rsidR="00BA1DF4" w:rsidRPr="00BC75A5" w:rsidRDefault="00BA1DF4" w:rsidP="00BA1DF4">
      <w:pPr>
        <w:pStyle w:val="Paragraphedeliste"/>
      </w:pPr>
    </w:p>
    <w:p w:rsidR="00BA1DF4" w:rsidRPr="00BC75A5" w:rsidRDefault="00BA1DF4" w:rsidP="00BA1DF4">
      <w:pPr>
        <w:pStyle w:val="Paragraphedeliste"/>
        <w:numPr>
          <w:ilvl w:val="0"/>
          <w:numId w:val="25"/>
        </w:numPr>
        <w:jc w:val="both"/>
      </w:pPr>
      <w:r w:rsidRPr="00BC75A5">
        <w:t xml:space="preserve">Pour ce questionnaire </w:t>
      </w:r>
      <w:r>
        <w:t>spécifique</w:t>
      </w:r>
      <w:r w:rsidRPr="00BC75A5">
        <w:t xml:space="preserve">, les questions visent le niveau de complexité de la compétence attendue pour le candidat à la fonction de promotion de </w:t>
      </w:r>
      <w:r>
        <w:t>DZ</w:t>
      </w:r>
      <w:r w:rsidRPr="00BC75A5">
        <w:t xml:space="preserve"> à l’entrée en stage. </w:t>
      </w:r>
    </w:p>
    <w:p w:rsidR="00BA1DF4" w:rsidRPr="00BC75A5" w:rsidRDefault="00BA1DF4" w:rsidP="00BA1DF4">
      <w:pPr>
        <w:pStyle w:val="Paragraphedeliste"/>
        <w:jc w:val="both"/>
      </w:pPr>
    </w:p>
    <w:p w:rsidR="0001485C" w:rsidRDefault="0001485C" w:rsidP="0001485C"/>
    <w:sectPr w:rsidR="000148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36" w:rsidRDefault="00AA3E36" w:rsidP="00E819F6">
      <w:pPr>
        <w:spacing w:after="0" w:line="240" w:lineRule="auto"/>
      </w:pPr>
      <w:r>
        <w:separator/>
      </w:r>
    </w:p>
  </w:endnote>
  <w:endnote w:type="continuationSeparator" w:id="0">
    <w:p w:rsidR="00AA3E36" w:rsidRDefault="00AA3E36" w:rsidP="00E8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F6" w:rsidRDefault="00E819F6" w:rsidP="00E819F6">
    <w:pPr>
      <w:pBdr>
        <w:top w:val="single" w:sz="4" w:space="1" w:color="auto"/>
      </w:pBdr>
      <w:tabs>
        <w:tab w:val="center" w:pos="4550"/>
        <w:tab w:val="left" w:pos="5818"/>
      </w:tabs>
      <w:spacing w:after="0"/>
      <w:ind w:right="261"/>
      <w:jc w:val="right"/>
      <w:rPr>
        <w:color w:val="222A35" w:themeColor="text2" w:themeShade="80"/>
        <w:sz w:val="24"/>
        <w:szCs w:val="24"/>
      </w:rPr>
    </w:pPr>
    <w:r w:rsidRPr="00E819F6">
      <w:rPr>
        <w:rFonts w:cstheme="minorHAnsi"/>
        <w:color w:val="8496B0" w:themeColor="text2" w:themeTint="99"/>
        <w:spacing w:val="60"/>
        <w:sz w:val="16"/>
        <w:szCs w:val="16"/>
        <w:lang w:val="fr-FR"/>
      </w:rPr>
      <w:fldChar w:fldCharType="begin"/>
    </w:r>
    <w:r w:rsidRPr="00E819F6">
      <w:rPr>
        <w:rFonts w:cstheme="minorHAnsi"/>
        <w:color w:val="8496B0" w:themeColor="text2" w:themeTint="99"/>
        <w:spacing w:val="60"/>
        <w:sz w:val="16"/>
        <w:szCs w:val="16"/>
        <w:lang w:val="fr-FR"/>
      </w:rPr>
      <w:instrText xml:space="preserve"> FILENAME \* MERGEFORMAT </w:instrText>
    </w:r>
    <w:r w:rsidRPr="00E819F6">
      <w:rPr>
        <w:rFonts w:cstheme="minorHAnsi"/>
        <w:color w:val="8496B0" w:themeColor="text2" w:themeTint="99"/>
        <w:spacing w:val="60"/>
        <w:sz w:val="16"/>
        <w:szCs w:val="16"/>
        <w:lang w:val="fr-FR"/>
      </w:rPr>
      <w:fldChar w:fldCharType="separate"/>
    </w:r>
    <w:r w:rsidR="00897904">
      <w:rPr>
        <w:rFonts w:cstheme="minorHAnsi"/>
        <w:noProof/>
        <w:color w:val="8496B0" w:themeColor="text2" w:themeTint="99"/>
        <w:spacing w:val="60"/>
        <w:sz w:val="16"/>
        <w:szCs w:val="16"/>
        <w:lang w:val="fr-FR"/>
      </w:rPr>
      <w:t>20181123 Première épreuve de recrutement DZ-DCO - Information.docx</w:t>
    </w:r>
    <w:r w:rsidRPr="00E819F6">
      <w:rPr>
        <w:rFonts w:cstheme="minorHAnsi"/>
        <w:color w:val="8496B0" w:themeColor="text2" w:themeTint="99"/>
        <w:spacing w:val="60"/>
        <w:sz w:val="16"/>
        <w:szCs w:val="16"/>
        <w:lang w:val="fr-FR"/>
      </w:rPr>
      <w:fldChar w:fldCharType="end"/>
    </w:r>
    <w:r>
      <w:rPr>
        <w:rFonts w:cstheme="minorHAnsi"/>
        <w:color w:val="8496B0" w:themeColor="text2" w:themeTint="99"/>
        <w:spacing w:val="60"/>
        <w:sz w:val="16"/>
        <w:szCs w:val="16"/>
        <w:lang w:val="fr-FR"/>
      </w:rPr>
      <w:t xml:space="preserve"> </w:t>
    </w:r>
    <w:r w:rsidRPr="00E819F6">
      <w:rPr>
        <w:rFonts w:cstheme="minorHAnsi"/>
        <w:color w:val="8496B0" w:themeColor="text2" w:themeTint="99"/>
        <w:spacing w:val="60"/>
        <w:sz w:val="18"/>
        <w:szCs w:val="18"/>
        <w:lang w:val="fr-FR"/>
      </w:rPr>
      <w:t>Page</w:t>
    </w:r>
    <w:r w:rsidRPr="00E819F6">
      <w:rPr>
        <w:rFonts w:cstheme="minorHAnsi"/>
        <w:color w:val="8496B0" w:themeColor="text2" w:themeTint="99"/>
        <w:sz w:val="18"/>
        <w:szCs w:val="18"/>
        <w:lang w:val="fr-FR"/>
      </w:rPr>
      <w:t xml:space="preserve"> </w:t>
    </w:r>
    <w:r w:rsidRPr="00E819F6">
      <w:rPr>
        <w:rFonts w:cstheme="minorHAnsi"/>
        <w:color w:val="323E4F" w:themeColor="text2" w:themeShade="BF"/>
        <w:sz w:val="18"/>
        <w:szCs w:val="18"/>
      </w:rPr>
      <w:fldChar w:fldCharType="begin"/>
    </w:r>
    <w:r w:rsidRPr="00E819F6">
      <w:rPr>
        <w:rFonts w:cstheme="minorHAnsi"/>
        <w:color w:val="323E4F" w:themeColor="text2" w:themeShade="BF"/>
        <w:sz w:val="18"/>
        <w:szCs w:val="18"/>
      </w:rPr>
      <w:instrText>PAGE   \* MERGEFORMAT</w:instrText>
    </w:r>
    <w:r w:rsidRPr="00E819F6">
      <w:rPr>
        <w:rFonts w:cstheme="minorHAnsi"/>
        <w:color w:val="323E4F" w:themeColor="text2" w:themeShade="BF"/>
        <w:sz w:val="18"/>
        <w:szCs w:val="18"/>
      </w:rPr>
      <w:fldChar w:fldCharType="separate"/>
    </w:r>
    <w:r w:rsidR="00AA3E36" w:rsidRPr="00AA3E36">
      <w:rPr>
        <w:rFonts w:cstheme="minorHAnsi"/>
        <w:noProof/>
        <w:color w:val="323E4F" w:themeColor="text2" w:themeShade="BF"/>
        <w:sz w:val="18"/>
        <w:szCs w:val="18"/>
        <w:lang w:val="fr-FR"/>
      </w:rPr>
      <w:t>1</w:t>
    </w:r>
    <w:r w:rsidRPr="00E819F6">
      <w:rPr>
        <w:rFonts w:cstheme="minorHAnsi"/>
        <w:color w:val="323E4F" w:themeColor="text2" w:themeShade="BF"/>
        <w:sz w:val="18"/>
        <w:szCs w:val="18"/>
      </w:rPr>
      <w:fldChar w:fldCharType="end"/>
    </w:r>
    <w:r w:rsidRPr="00E819F6">
      <w:rPr>
        <w:rFonts w:cstheme="minorHAnsi"/>
        <w:color w:val="323E4F" w:themeColor="text2" w:themeShade="BF"/>
        <w:sz w:val="18"/>
        <w:szCs w:val="18"/>
        <w:lang w:val="fr-FR"/>
      </w:rPr>
      <w:t xml:space="preserve"> | </w:t>
    </w:r>
    <w:r w:rsidRPr="00E819F6">
      <w:rPr>
        <w:rFonts w:cstheme="minorHAnsi"/>
        <w:color w:val="323E4F" w:themeColor="text2" w:themeShade="BF"/>
        <w:sz w:val="18"/>
        <w:szCs w:val="18"/>
      </w:rPr>
      <w:fldChar w:fldCharType="begin"/>
    </w:r>
    <w:r w:rsidRPr="00E819F6">
      <w:rPr>
        <w:rFonts w:cstheme="minorHAnsi"/>
        <w:color w:val="323E4F" w:themeColor="text2" w:themeShade="BF"/>
        <w:sz w:val="18"/>
        <w:szCs w:val="18"/>
      </w:rPr>
      <w:instrText>NUMPAGES  \* Arabic  \* MERGEFORMAT</w:instrText>
    </w:r>
    <w:r w:rsidRPr="00E819F6">
      <w:rPr>
        <w:rFonts w:cstheme="minorHAnsi"/>
        <w:color w:val="323E4F" w:themeColor="text2" w:themeShade="BF"/>
        <w:sz w:val="18"/>
        <w:szCs w:val="18"/>
      </w:rPr>
      <w:fldChar w:fldCharType="separate"/>
    </w:r>
    <w:r w:rsidR="00AA3E36" w:rsidRPr="00AA3E36">
      <w:rPr>
        <w:rFonts w:cstheme="minorHAnsi"/>
        <w:noProof/>
        <w:color w:val="323E4F" w:themeColor="text2" w:themeShade="BF"/>
        <w:sz w:val="18"/>
        <w:szCs w:val="18"/>
        <w:lang w:val="fr-FR"/>
      </w:rPr>
      <w:t>1</w:t>
    </w:r>
    <w:r w:rsidRPr="00E819F6">
      <w:rPr>
        <w:rFonts w:cstheme="minorHAnsi"/>
        <w:color w:val="323E4F" w:themeColor="text2" w:themeShade="BF"/>
        <w:sz w:val="18"/>
        <w:szCs w:val="18"/>
      </w:rPr>
      <w:fldChar w:fldCharType="end"/>
    </w:r>
  </w:p>
  <w:p w:rsidR="00E819F6" w:rsidRDefault="00E819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36" w:rsidRDefault="00AA3E36" w:rsidP="00E819F6">
      <w:pPr>
        <w:spacing w:after="0" w:line="240" w:lineRule="auto"/>
      </w:pPr>
      <w:r>
        <w:separator/>
      </w:r>
    </w:p>
  </w:footnote>
  <w:footnote w:type="continuationSeparator" w:id="0">
    <w:p w:rsidR="00AA3E36" w:rsidRDefault="00AA3E36" w:rsidP="00E81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9DE"/>
    <w:multiLevelType w:val="hybridMultilevel"/>
    <w:tmpl w:val="ACDCE3F4"/>
    <w:lvl w:ilvl="0" w:tplc="2DFCA37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8FB393B"/>
    <w:multiLevelType w:val="hybridMultilevel"/>
    <w:tmpl w:val="8C96C2E0"/>
    <w:lvl w:ilvl="0" w:tplc="A6E2CC74">
      <w:start w:val="1"/>
      <w:numFmt w:val="decimal"/>
      <w:lvlText w:val="%1)"/>
      <w:lvlJc w:val="left"/>
      <w:pPr>
        <w:ind w:left="720" w:hanging="360"/>
      </w:pPr>
      <w:rPr>
        <w:rFonts w:hint="default"/>
      </w:rPr>
    </w:lvl>
    <w:lvl w:ilvl="1" w:tplc="F34C2DE4">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8B5935"/>
    <w:multiLevelType w:val="hybridMultilevel"/>
    <w:tmpl w:val="1E90D68A"/>
    <w:lvl w:ilvl="0" w:tplc="080C0019">
      <w:start w:val="1"/>
      <w:numFmt w:val="lowerLetter"/>
      <w:lvlText w:val="%1."/>
      <w:lvlJc w:val="left"/>
      <w:pPr>
        <w:ind w:left="720" w:hanging="360"/>
      </w:pPr>
    </w:lvl>
    <w:lvl w:ilvl="1" w:tplc="78304E06">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74C6B22"/>
    <w:multiLevelType w:val="hybridMultilevel"/>
    <w:tmpl w:val="6F6289E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EAD0095"/>
    <w:multiLevelType w:val="hybridMultilevel"/>
    <w:tmpl w:val="5AB8C534"/>
    <w:lvl w:ilvl="0" w:tplc="1DB86B2E">
      <w:start w:val="1"/>
      <w:numFmt w:val="decimal"/>
      <w:lvlText w:val="%1)"/>
      <w:lvlJc w:val="left"/>
      <w:pPr>
        <w:ind w:left="720" w:hanging="360"/>
      </w:pPr>
      <w:rPr>
        <w:rFonts w:asciiTheme="majorHAnsi" w:eastAsiaTheme="majorEastAsia" w:hAnsiTheme="majorHAnsi" w:cstheme="majorBidi" w:hint="default"/>
        <w:color w:val="1F4D78" w:themeColor="accent1" w:themeShade="7F"/>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193FDC"/>
    <w:multiLevelType w:val="hybridMultilevel"/>
    <w:tmpl w:val="BAE0CE8A"/>
    <w:lvl w:ilvl="0" w:tplc="FEEC3A06">
      <w:start w:val="8"/>
      <w:numFmt w:val="decimal"/>
      <w:suff w:val="space"/>
      <w:lvlText w:val="Article %1."/>
      <w:lvlJc w:val="left"/>
      <w:pPr>
        <w:ind w:left="360" w:firstLine="0"/>
      </w:pPr>
      <w:rPr>
        <w:rFonts w:ascii="Times New Roman" w:hAnsi="Times New Roman" w:cs="Times New Roman" w:hint="default"/>
        <w:b/>
        <w:i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8C0620"/>
    <w:multiLevelType w:val="hybridMultilevel"/>
    <w:tmpl w:val="73924C22"/>
    <w:lvl w:ilvl="0" w:tplc="080C0019">
      <w:start w:val="1"/>
      <w:numFmt w:val="lowerLetter"/>
      <w:lvlText w:val="%1."/>
      <w:lvlJc w:val="left"/>
      <w:pPr>
        <w:ind w:left="720" w:hanging="360"/>
      </w:pPr>
    </w:lvl>
    <w:lvl w:ilvl="1" w:tplc="080C0019">
      <w:start w:val="1"/>
      <w:numFmt w:val="lowerLetter"/>
      <w:lvlText w:val="%2."/>
      <w:lvlJc w:val="left"/>
      <w:pPr>
        <w:ind w:left="1440" w:hanging="360"/>
      </w:pPr>
      <w:rPr>
        <w:rFonts w:hint="default"/>
      </w:rPr>
    </w:lvl>
    <w:lvl w:ilvl="2" w:tplc="34F875F2">
      <w:start w:val="1"/>
      <w:numFmt w:val="decimal"/>
      <w:lvlText w:val="%3)"/>
      <w:lvlJc w:val="left"/>
      <w:pPr>
        <w:ind w:left="2340" w:hanging="36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2E679E6"/>
    <w:multiLevelType w:val="hybridMultilevel"/>
    <w:tmpl w:val="B5FAC1B0"/>
    <w:lvl w:ilvl="0" w:tplc="080C000B">
      <w:start w:val="1"/>
      <w:numFmt w:val="bullet"/>
      <w:lvlText w:val=""/>
      <w:lvlJc w:val="left"/>
      <w:pPr>
        <w:ind w:left="715" w:hanging="360"/>
      </w:pPr>
      <w:rPr>
        <w:rFonts w:ascii="Wingdings" w:hAnsi="Wingdings" w:hint="default"/>
      </w:rPr>
    </w:lvl>
    <w:lvl w:ilvl="1" w:tplc="080C0003">
      <w:start w:val="1"/>
      <w:numFmt w:val="bullet"/>
      <w:lvlText w:val="o"/>
      <w:lvlJc w:val="left"/>
      <w:pPr>
        <w:ind w:left="1435" w:hanging="360"/>
      </w:pPr>
      <w:rPr>
        <w:rFonts w:ascii="Courier New" w:hAnsi="Courier New" w:cs="Courier New" w:hint="default"/>
      </w:rPr>
    </w:lvl>
    <w:lvl w:ilvl="2" w:tplc="080C0005">
      <w:start w:val="1"/>
      <w:numFmt w:val="bullet"/>
      <w:lvlText w:val=""/>
      <w:lvlJc w:val="left"/>
      <w:pPr>
        <w:ind w:left="2155" w:hanging="360"/>
      </w:pPr>
      <w:rPr>
        <w:rFonts w:ascii="Wingdings" w:hAnsi="Wingdings" w:hint="default"/>
      </w:rPr>
    </w:lvl>
    <w:lvl w:ilvl="3" w:tplc="080C0001">
      <w:start w:val="1"/>
      <w:numFmt w:val="bullet"/>
      <w:lvlText w:val=""/>
      <w:lvlJc w:val="left"/>
      <w:pPr>
        <w:ind w:left="2875" w:hanging="360"/>
      </w:pPr>
      <w:rPr>
        <w:rFonts w:ascii="Symbol" w:hAnsi="Symbol" w:hint="default"/>
      </w:rPr>
    </w:lvl>
    <w:lvl w:ilvl="4" w:tplc="080C0003">
      <w:start w:val="1"/>
      <w:numFmt w:val="bullet"/>
      <w:lvlText w:val="o"/>
      <w:lvlJc w:val="left"/>
      <w:pPr>
        <w:ind w:left="3595" w:hanging="360"/>
      </w:pPr>
      <w:rPr>
        <w:rFonts w:ascii="Courier New" w:hAnsi="Courier New" w:cs="Courier New" w:hint="default"/>
      </w:rPr>
    </w:lvl>
    <w:lvl w:ilvl="5" w:tplc="080C0005">
      <w:start w:val="1"/>
      <w:numFmt w:val="bullet"/>
      <w:lvlText w:val=""/>
      <w:lvlJc w:val="left"/>
      <w:pPr>
        <w:ind w:left="4315" w:hanging="360"/>
      </w:pPr>
      <w:rPr>
        <w:rFonts w:ascii="Wingdings" w:hAnsi="Wingdings" w:hint="default"/>
      </w:rPr>
    </w:lvl>
    <w:lvl w:ilvl="6" w:tplc="080C0001">
      <w:start w:val="1"/>
      <w:numFmt w:val="bullet"/>
      <w:lvlText w:val=""/>
      <w:lvlJc w:val="left"/>
      <w:pPr>
        <w:ind w:left="5035" w:hanging="360"/>
      </w:pPr>
      <w:rPr>
        <w:rFonts w:ascii="Symbol" w:hAnsi="Symbol" w:hint="default"/>
      </w:rPr>
    </w:lvl>
    <w:lvl w:ilvl="7" w:tplc="080C0003">
      <w:start w:val="1"/>
      <w:numFmt w:val="bullet"/>
      <w:lvlText w:val="o"/>
      <w:lvlJc w:val="left"/>
      <w:pPr>
        <w:ind w:left="5755" w:hanging="360"/>
      </w:pPr>
      <w:rPr>
        <w:rFonts w:ascii="Courier New" w:hAnsi="Courier New" w:cs="Courier New" w:hint="default"/>
      </w:rPr>
    </w:lvl>
    <w:lvl w:ilvl="8" w:tplc="080C0005">
      <w:start w:val="1"/>
      <w:numFmt w:val="bullet"/>
      <w:lvlText w:val=""/>
      <w:lvlJc w:val="left"/>
      <w:pPr>
        <w:ind w:left="6475" w:hanging="360"/>
      </w:pPr>
      <w:rPr>
        <w:rFonts w:ascii="Wingdings" w:hAnsi="Wingdings" w:hint="default"/>
      </w:rPr>
    </w:lvl>
  </w:abstractNum>
  <w:abstractNum w:abstractNumId="8" w15:restartNumberingAfterBreak="0">
    <w:nsid w:val="25671130"/>
    <w:multiLevelType w:val="hybridMultilevel"/>
    <w:tmpl w:val="C37C1C92"/>
    <w:lvl w:ilvl="0" w:tplc="080C0019">
      <w:start w:val="1"/>
      <w:numFmt w:val="lowerLetter"/>
      <w:lvlText w:val="%1."/>
      <w:lvlJc w:val="left"/>
      <w:pPr>
        <w:ind w:left="720" w:hanging="360"/>
      </w:pPr>
    </w:lvl>
    <w:lvl w:ilvl="1" w:tplc="080C0001">
      <w:start w:val="1"/>
      <w:numFmt w:val="bullet"/>
      <w:lvlText w:val=""/>
      <w:lvlJc w:val="left"/>
      <w:pPr>
        <w:ind w:left="1440" w:hanging="360"/>
      </w:pPr>
      <w:rPr>
        <w:rFonts w:ascii="Symbol" w:hAnsi="Symbol" w:hint="default"/>
      </w:rPr>
    </w:lvl>
    <w:lvl w:ilvl="2" w:tplc="96E8DC10">
      <w:start w:val="1"/>
      <w:numFmt w:val="decimal"/>
      <w:lvlText w:val="%3)"/>
      <w:lvlJc w:val="left"/>
      <w:pPr>
        <w:ind w:left="2340" w:hanging="360"/>
      </w:pPr>
      <w:rPr>
        <w:rFonts w:hint="default"/>
        <w:color w:val="auto"/>
        <w:sz w:val="20"/>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A472F55"/>
    <w:multiLevelType w:val="hybridMultilevel"/>
    <w:tmpl w:val="EA381038"/>
    <w:lvl w:ilvl="0" w:tplc="080C0019">
      <w:start w:val="1"/>
      <w:numFmt w:val="lowerLetter"/>
      <w:lvlText w:val="%1."/>
      <w:lvlJc w:val="left"/>
      <w:pPr>
        <w:ind w:left="720" w:hanging="360"/>
      </w:pPr>
    </w:lvl>
    <w:lvl w:ilvl="1" w:tplc="080C000F">
      <w:start w:val="1"/>
      <w:numFmt w:val="decimal"/>
      <w:lvlText w:val="%2."/>
      <w:lvlJc w:val="left"/>
      <w:pPr>
        <w:ind w:left="1440" w:hanging="360"/>
      </w:pPr>
      <w:rPr>
        <w:rFonts w:hint="default"/>
      </w:rPr>
    </w:lvl>
    <w:lvl w:ilvl="2" w:tplc="73B2DA20">
      <w:start w:val="1"/>
      <w:numFmt w:val="decimal"/>
      <w:lvlText w:val="%3)"/>
      <w:lvlJc w:val="left"/>
      <w:pPr>
        <w:ind w:left="2340" w:hanging="36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CF26ED"/>
    <w:multiLevelType w:val="hybridMultilevel"/>
    <w:tmpl w:val="EC74DAFA"/>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9C73720"/>
    <w:multiLevelType w:val="hybridMultilevel"/>
    <w:tmpl w:val="FE3E25FA"/>
    <w:lvl w:ilvl="0" w:tplc="080C0011">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47F720D4"/>
    <w:multiLevelType w:val="hybridMultilevel"/>
    <w:tmpl w:val="449EDA0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84C4C57"/>
    <w:multiLevelType w:val="hybridMultilevel"/>
    <w:tmpl w:val="B454991C"/>
    <w:lvl w:ilvl="0" w:tplc="080C0019">
      <w:start w:val="1"/>
      <w:numFmt w:val="lowerLetter"/>
      <w:lvlText w:val="%1."/>
      <w:lvlJc w:val="left"/>
      <w:pPr>
        <w:ind w:left="720" w:hanging="360"/>
      </w:pPr>
    </w:lvl>
    <w:lvl w:ilvl="1" w:tplc="080C000F">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9FB70B9"/>
    <w:multiLevelType w:val="hybridMultilevel"/>
    <w:tmpl w:val="6BB0C492"/>
    <w:lvl w:ilvl="0" w:tplc="2DFCA372">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E8B7408"/>
    <w:multiLevelType w:val="hybridMultilevel"/>
    <w:tmpl w:val="5178B9D6"/>
    <w:lvl w:ilvl="0" w:tplc="A6E2CC74">
      <w:start w:val="1"/>
      <w:numFmt w:val="decimal"/>
      <w:lvlText w:val="%1)"/>
      <w:lvlJc w:val="left"/>
      <w:pPr>
        <w:ind w:left="786" w:hanging="360"/>
      </w:pPr>
      <w:rPr>
        <w:rFonts w:hint="default"/>
      </w:rPr>
    </w:lvl>
    <w:lvl w:ilvl="1" w:tplc="F34C2DE4">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F7F0081"/>
    <w:multiLevelType w:val="hybridMultilevel"/>
    <w:tmpl w:val="FBDCC034"/>
    <w:lvl w:ilvl="0" w:tplc="A6E2CC74">
      <w:start w:val="1"/>
      <w:numFmt w:val="decimal"/>
      <w:lvlText w:val="%1)"/>
      <w:lvlJc w:val="left"/>
      <w:pPr>
        <w:ind w:left="720" w:hanging="360"/>
      </w:pPr>
      <w:rPr>
        <w:rFonts w:hint="default"/>
      </w:rPr>
    </w:lvl>
    <w:lvl w:ilvl="1" w:tplc="F34C2DE4">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0E24590"/>
    <w:multiLevelType w:val="hybridMultilevel"/>
    <w:tmpl w:val="CD1AE16C"/>
    <w:lvl w:ilvl="0" w:tplc="F34C2DE4">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8" w15:restartNumberingAfterBreak="0">
    <w:nsid w:val="55E27EE7"/>
    <w:multiLevelType w:val="hybridMultilevel"/>
    <w:tmpl w:val="644E6C00"/>
    <w:lvl w:ilvl="0" w:tplc="080C0019">
      <w:start w:val="1"/>
      <w:numFmt w:val="lowerLetter"/>
      <w:lvlText w:val="%1."/>
      <w:lvlJc w:val="left"/>
      <w:pPr>
        <w:ind w:left="720" w:hanging="360"/>
      </w:pPr>
      <w:rPr>
        <w:rFonts w:hint="default"/>
        <w:color w:val="1F4D78" w:themeColor="accent1" w:themeShade="7F"/>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BC2781B"/>
    <w:multiLevelType w:val="hybridMultilevel"/>
    <w:tmpl w:val="6F6289E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619D05B3"/>
    <w:multiLevelType w:val="hybridMultilevel"/>
    <w:tmpl w:val="5AB8C534"/>
    <w:lvl w:ilvl="0" w:tplc="1DB86B2E">
      <w:start w:val="1"/>
      <w:numFmt w:val="decimal"/>
      <w:lvlText w:val="%1)"/>
      <w:lvlJc w:val="left"/>
      <w:pPr>
        <w:ind w:left="720" w:hanging="360"/>
      </w:pPr>
      <w:rPr>
        <w:rFonts w:asciiTheme="majorHAnsi" w:eastAsiaTheme="majorEastAsia" w:hAnsiTheme="majorHAnsi" w:cstheme="majorBidi" w:hint="default"/>
        <w:color w:val="1F4D78" w:themeColor="accent1" w:themeShade="7F"/>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2CD1A6A"/>
    <w:multiLevelType w:val="hybridMultilevel"/>
    <w:tmpl w:val="215C0BF2"/>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6C1C3353"/>
    <w:multiLevelType w:val="hybridMultilevel"/>
    <w:tmpl w:val="7B56FF6E"/>
    <w:lvl w:ilvl="0" w:tplc="9022EED2">
      <w:start w:val="1"/>
      <w:numFmt w:val="bullet"/>
      <w:lvlText w:val=""/>
      <w:lvlJc w:val="left"/>
      <w:pPr>
        <w:ind w:left="720" w:hanging="360"/>
      </w:pPr>
      <w:rPr>
        <w:rFonts w:ascii="Symbol" w:eastAsiaTheme="minorHAnsi" w:hAnsi="Symbol" w:cs="Times New Roman" w:hint="default"/>
        <w:color w:val="7030A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CCB02C3"/>
    <w:multiLevelType w:val="hybridMultilevel"/>
    <w:tmpl w:val="3F4EE768"/>
    <w:lvl w:ilvl="0" w:tplc="080C000D">
      <w:start w:val="1"/>
      <w:numFmt w:val="bullet"/>
      <w:lvlText w:val=""/>
      <w:lvlJc w:val="left"/>
      <w:pPr>
        <w:ind w:left="1440" w:hanging="360"/>
      </w:pPr>
      <w:rPr>
        <w:rFonts w:ascii="Wingdings" w:hAnsi="Wingding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6EA862E7"/>
    <w:multiLevelType w:val="hybridMultilevel"/>
    <w:tmpl w:val="FB8CEC5A"/>
    <w:lvl w:ilvl="0" w:tplc="F34C2DE4">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15:restartNumberingAfterBreak="0">
    <w:nsid w:val="787F0090"/>
    <w:multiLevelType w:val="hybridMultilevel"/>
    <w:tmpl w:val="F45E67D0"/>
    <w:lvl w:ilvl="0" w:tplc="7A5800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D237C16"/>
    <w:multiLevelType w:val="hybridMultilevel"/>
    <w:tmpl w:val="CCD0F9CE"/>
    <w:lvl w:ilvl="0" w:tplc="E45E6DF6">
      <w:start w:val="1"/>
      <w:numFmt w:val="decimal"/>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14"/>
  </w:num>
  <w:num w:numId="3">
    <w:abstractNumId w:val="3"/>
  </w:num>
  <w:num w:numId="4">
    <w:abstractNumId w:val="19"/>
  </w:num>
  <w:num w:numId="5">
    <w:abstractNumId w:val="0"/>
  </w:num>
  <w:num w:numId="6">
    <w:abstractNumId w:val="5"/>
  </w:num>
  <w:num w:numId="7">
    <w:abstractNumId w:val="20"/>
  </w:num>
  <w:num w:numId="8">
    <w:abstractNumId w:val="8"/>
  </w:num>
  <w:num w:numId="9">
    <w:abstractNumId w:val="18"/>
  </w:num>
  <w:num w:numId="10">
    <w:abstractNumId w:val="7"/>
  </w:num>
  <w:num w:numId="11">
    <w:abstractNumId w:val="12"/>
  </w:num>
  <w:num w:numId="12">
    <w:abstractNumId w:val="4"/>
  </w:num>
  <w:num w:numId="13">
    <w:abstractNumId w:val="2"/>
  </w:num>
  <w:num w:numId="14">
    <w:abstractNumId w:val="22"/>
  </w:num>
  <w:num w:numId="15">
    <w:abstractNumId w:val="13"/>
  </w:num>
  <w:num w:numId="16">
    <w:abstractNumId w:val="9"/>
  </w:num>
  <w:num w:numId="17">
    <w:abstractNumId w:val="21"/>
  </w:num>
  <w:num w:numId="18">
    <w:abstractNumId w:val="6"/>
  </w:num>
  <w:num w:numId="19">
    <w:abstractNumId w:val="26"/>
  </w:num>
  <w:num w:numId="20">
    <w:abstractNumId w:val="15"/>
  </w:num>
  <w:num w:numId="21">
    <w:abstractNumId w:val="23"/>
  </w:num>
  <w:num w:numId="22">
    <w:abstractNumId w:val="17"/>
  </w:num>
  <w:num w:numId="23">
    <w:abstractNumId w:val="1"/>
  </w:num>
  <w:num w:numId="24">
    <w:abstractNumId w:val="11"/>
  </w:num>
  <w:num w:numId="25">
    <w:abstractNumId w:val="1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5C"/>
    <w:rsid w:val="0001485C"/>
    <w:rsid w:val="00062D95"/>
    <w:rsid w:val="001F42F4"/>
    <w:rsid w:val="00476495"/>
    <w:rsid w:val="00511066"/>
    <w:rsid w:val="005A4639"/>
    <w:rsid w:val="00676768"/>
    <w:rsid w:val="006824E4"/>
    <w:rsid w:val="00707DF5"/>
    <w:rsid w:val="0083027E"/>
    <w:rsid w:val="00897904"/>
    <w:rsid w:val="00AA3E36"/>
    <w:rsid w:val="00B83D30"/>
    <w:rsid w:val="00BA1DF4"/>
    <w:rsid w:val="00C46EA7"/>
    <w:rsid w:val="00CF5F71"/>
    <w:rsid w:val="00D10466"/>
    <w:rsid w:val="00E819F6"/>
    <w:rsid w:val="00EA0197"/>
    <w:rsid w:val="00F9247A"/>
    <w:rsid w:val="00FD0894"/>
    <w:rsid w:val="00FF43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E089E-0168-491A-B8B1-B2A895FA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5C"/>
  </w:style>
  <w:style w:type="paragraph" w:styleId="Titre1">
    <w:name w:val="heading 1"/>
    <w:basedOn w:val="Normal"/>
    <w:next w:val="Normal"/>
    <w:link w:val="Titre1Car"/>
    <w:uiPriority w:val="9"/>
    <w:qFormat/>
    <w:rsid w:val="0001485C"/>
    <w:pPr>
      <w:keepNext/>
      <w:keepLines/>
      <w:numPr>
        <w:numId w:val="19"/>
      </w:numPr>
      <w:pBdr>
        <w:bottom w:val="single" w:sz="4" w:space="1" w:color="auto"/>
        <w:right w:val="single" w:sz="4" w:space="4" w:color="auto"/>
      </w:pBdr>
      <w:spacing w:before="240" w:after="0"/>
      <w:ind w:left="360"/>
      <w:outlineLvl w:val="0"/>
    </w:pPr>
    <w:rPr>
      <w:rFonts w:asciiTheme="majorHAnsi" w:eastAsiaTheme="majorEastAsia" w:hAnsiTheme="majorHAnsi" w:cstheme="majorBidi"/>
      <w:b/>
      <w:color w:val="2E74B5" w:themeColor="accent1" w:themeShade="B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85C"/>
    <w:rPr>
      <w:rFonts w:asciiTheme="majorHAnsi" w:eastAsiaTheme="majorEastAsia" w:hAnsiTheme="majorHAnsi" w:cstheme="majorBidi"/>
      <w:b/>
      <w:color w:val="2E74B5" w:themeColor="accent1" w:themeShade="BF"/>
      <w:sz w:val="28"/>
      <w:szCs w:val="32"/>
    </w:rPr>
  </w:style>
  <w:style w:type="table" w:styleId="Grilledutableau">
    <w:name w:val="Table Grid"/>
    <w:basedOn w:val="TableauNormal"/>
    <w:uiPriority w:val="39"/>
    <w:rsid w:val="0001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1,Liste Niveau 1"/>
    <w:basedOn w:val="Normal"/>
    <w:link w:val="ParagraphedelisteCar"/>
    <w:uiPriority w:val="34"/>
    <w:qFormat/>
    <w:rsid w:val="0001485C"/>
    <w:pPr>
      <w:ind w:left="720"/>
      <w:contextualSpacing/>
    </w:pPr>
  </w:style>
  <w:style w:type="character" w:customStyle="1" w:styleId="ParagraphedelisteCar">
    <w:name w:val="Paragraphe de liste Car"/>
    <w:aliases w:val="Bullet 1 Car,Liste Niveau 1 Car"/>
    <w:link w:val="Paragraphedeliste"/>
    <w:uiPriority w:val="34"/>
    <w:locked/>
    <w:rsid w:val="0001485C"/>
  </w:style>
  <w:style w:type="paragraph" w:styleId="Titre">
    <w:name w:val="Title"/>
    <w:basedOn w:val="Normal"/>
    <w:next w:val="Normal"/>
    <w:link w:val="TitreCar"/>
    <w:uiPriority w:val="10"/>
    <w:qFormat/>
    <w:rsid w:val="000148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485C"/>
    <w:rPr>
      <w:rFonts w:asciiTheme="majorHAnsi" w:eastAsiaTheme="majorEastAsia" w:hAnsiTheme="majorHAnsi" w:cstheme="majorBidi"/>
      <w:spacing w:val="-10"/>
      <w:kern w:val="28"/>
      <w:sz w:val="56"/>
      <w:szCs w:val="56"/>
    </w:rPr>
  </w:style>
  <w:style w:type="paragraph" w:styleId="TM1">
    <w:name w:val="toc 1"/>
    <w:basedOn w:val="Normal"/>
    <w:next w:val="Normal"/>
    <w:autoRedefine/>
    <w:uiPriority w:val="39"/>
    <w:unhideWhenUsed/>
    <w:rsid w:val="00E819F6"/>
    <w:pPr>
      <w:spacing w:after="100"/>
    </w:pPr>
  </w:style>
  <w:style w:type="character" w:styleId="Lienhypertexte">
    <w:name w:val="Hyperlink"/>
    <w:basedOn w:val="Policepardfaut"/>
    <w:uiPriority w:val="99"/>
    <w:unhideWhenUsed/>
    <w:rsid w:val="00E819F6"/>
    <w:rPr>
      <w:color w:val="0563C1" w:themeColor="hyperlink"/>
      <w:u w:val="single"/>
    </w:rPr>
  </w:style>
  <w:style w:type="paragraph" w:styleId="En-tte">
    <w:name w:val="header"/>
    <w:basedOn w:val="Normal"/>
    <w:link w:val="En-tteCar"/>
    <w:uiPriority w:val="99"/>
    <w:unhideWhenUsed/>
    <w:rsid w:val="00E819F6"/>
    <w:pPr>
      <w:tabs>
        <w:tab w:val="center" w:pos="4536"/>
        <w:tab w:val="right" w:pos="9072"/>
      </w:tabs>
      <w:spacing w:after="0" w:line="240" w:lineRule="auto"/>
    </w:pPr>
  </w:style>
  <w:style w:type="character" w:customStyle="1" w:styleId="En-tteCar">
    <w:name w:val="En-tête Car"/>
    <w:basedOn w:val="Policepardfaut"/>
    <w:link w:val="En-tte"/>
    <w:uiPriority w:val="99"/>
    <w:rsid w:val="00E819F6"/>
  </w:style>
  <w:style w:type="paragraph" w:styleId="Pieddepage">
    <w:name w:val="footer"/>
    <w:basedOn w:val="Normal"/>
    <w:link w:val="PieddepageCar"/>
    <w:uiPriority w:val="99"/>
    <w:unhideWhenUsed/>
    <w:rsid w:val="00E819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9F6"/>
  </w:style>
  <w:style w:type="character" w:styleId="Marquedecommentaire">
    <w:name w:val="annotation reference"/>
    <w:basedOn w:val="Policepardfaut"/>
    <w:uiPriority w:val="99"/>
    <w:semiHidden/>
    <w:unhideWhenUsed/>
    <w:rsid w:val="00511066"/>
    <w:rPr>
      <w:sz w:val="16"/>
      <w:szCs w:val="16"/>
    </w:rPr>
  </w:style>
  <w:style w:type="paragraph" w:styleId="Commentaire">
    <w:name w:val="annotation text"/>
    <w:basedOn w:val="Normal"/>
    <w:link w:val="CommentaireCar"/>
    <w:uiPriority w:val="99"/>
    <w:semiHidden/>
    <w:unhideWhenUsed/>
    <w:rsid w:val="00511066"/>
    <w:pPr>
      <w:spacing w:line="240" w:lineRule="auto"/>
    </w:pPr>
    <w:rPr>
      <w:sz w:val="20"/>
      <w:szCs w:val="20"/>
    </w:rPr>
  </w:style>
  <w:style w:type="character" w:customStyle="1" w:styleId="CommentaireCar">
    <w:name w:val="Commentaire Car"/>
    <w:basedOn w:val="Policepardfaut"/>
    <w:link w:val="Commentaire"/>
    <w:uiPriority w:val="99"/>
    <w:semiHidden/>
    <w:rsid w:val="00511066"/>
    <w:rPr>
      <w:sz w:val="20"/>
      <w:szCs w:val="20"/>
    </w:rPr>
  </w:style>
  <w:style w:type="paragraph" w:styleId="Objetducommentaire">
    <w:name w:val="annotation subject"/>
    <w:basedOn w:val="Commentaire"/>
    <w:next w:val="Commentaire"/>
    <w:link w:val="ObjetducommentaireCar"/>
    <w:uiPriority w:val="99"/>
    <w:semiHidden/>
    <w:unhideWhenUsed/>
    <w:rsid w:val="00511066"/>
    <w:rPr>
      <w:b/>
      <w:bCs/>
    </w:rPr>
  </w:style>
  <w:style w:type="character" w:customStyle="1" w:styleId="ObjetducommentaireCar">
    <w:name w:val="Objet du commentaire Car"/>
    <w:basedOn w:val="CommentaireCar"/>
    <w:link w:val="Objetducommentaire"/>
    <w:uiPriority w:val="99"/>
    <w:semiHidden/>
    <w:rsid w:val="00511066"/>
    <w:rPr>
      <w:b/>
      <w:bCs/>
      <w:sz w:val="20"/>
      <w:szCs w:val="20"/>
    </w:rPr>
  </w:style>
  <w:style w:type="paragraph" w:styleId="Textedebulles">
    <w:name w:val="Balloon Text"/>
    <w:basedOn w:val="Normal"/>
    <w:link w:val="TextedebullesCar"/>
    <w:uiPriority w:val="99"/>
    <w:semiHidden/>
    <w:unhideWhenUsed/>
    <w:rsid w:val="005110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1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561F-7C6F-4CDA-A3AB-544DA7C4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2496</Words>
  <Characters>13728</Characters>
  <Application>Microsoft Office Word</Application>
  <DocSecurity>0</DocSecurity>
  <Lines>114</Lines>
  <Paragraphs>32</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Enjeu : organisation de la partie écrite de l’épreuve permettant la sélection de</vt:lpstr>
      <vt:lpstr>Base légale de l’épreuve :</vt:lpstr>
      <vt:lpstr>Tableau synthétique reprenant les compétences à investiguer lors de la partie éc</vt:lpstr>
      <vt:lpstr>Table de spécification pour l’ensemble de l’épreuve (partie écrite et partie ora</vt:lpstr>
      <vt:lpstr>Information sur la partie écrite de l’épreuve commune aux candidats à la fonctio</vt:lpstr>
      <vt:lpstr>Information sur la partie écrite de l’épreuve pour les seuls candidats à une fon</vt:lpstr>
    </vt:vector>
  </TitlesOfParts>
  <Company>ETNIC</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HICTER Anne</dc:creator>
  <cp:keywords/>
  <dc:description/>
  <cp:lastModifiedBy>HICTER Anne</cp:lastModifiedBy>
  <cp:revision>3</cp:revision>
  <cp:lastPrinted>2018-11-23T13:12:00Z</cp:lastPrinted>
  <dcterms:created xsi:type="dcterms:W3CDTF">2018-11-23T13:45:00Z</dcterms:created>
  <dcterms:modified xsi:type="dcterms:W3CDTF">2018-11-23T14:03:00Z</dcterms:modified>
</cp:coreProperties>
</file>