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92" w:rsidRDefault="00D56792" w:rsidP="00D56792">
      <w:pPr>
        <w:widowControl w:val="0"/>
        <w:autoSpaceDE w:val="0"/>
        <w:autoSpaceDN w:val="0"/>
        <w:adjustRightInd w:val="0"/>
        <w:spacing w:after="260"/>
        <w:jc w:val="center"/>
        <w:rPr>
          <w:rFonts w:ascii="Calibri" w:hAnsi="Calibri" w:cs="Calibri"/>
          <w:sz w:val="30"/>
          <w:szCs w:val="30"/>
        </w:rPr>
      </w:pPr>
    </w:p>
    <w:p w:rsidR="00D56792" w:rsidRDefault="00D56792" w:rsidP="00D56792">
      <w:pPr>
        <w:widowControl w:val="0"/>
        <w:autoSpaceDE w:val="0"/>
        <w:autoSpaceDN w:val="0"/>
        <w:adjustRightInd w:val="0"/>
        <w:spacing w:after="260"/>
        <w:jc w:val="center"/>
        <w:rPr>
          <w:rFonts w:ascii="Calibri" w:hAnsi="Calibri" w:cs="Calibri"/>
          <w:sz w:val="30"/>
          <w:szCs w:val="30"/>
        </w:rPr>
      </w:pPr>
      <w:r>
        <w:rPr>
          <w:rFonts w:ascii="Calibri" w:hAnsi="Calibri" w:cs="Calibri"/>
          <w:b/>
          <w:bCs/>
          <w:sz w:val="40"/>
          <w:szCs w:val="40"/>
        </w:rPr>
        <w:t>Communiqué de presse du 23 juin 2015</w:t>
      </w:r>
      <w:bookmarkStart w:id="0" w:name="_GoBack"/>
      <w:bookmarkEnd w:id="0"/>
    </w:p>
    <w:p w:rsidR="00D56792" w:rsidRDefault="00D56792" w:rsidP="00D56792">
      <w:pPr>
        <w:widowControl w:val="0"/>
        <w:autoSpaceDE w:val="0"/>
        <w:autoSpaceDN w:val="0"/>
        <w:adjustRightInd w:val="0"/>
        <w:spacing w:after="260"/>
        <w:jc w:val="center"/>
        <w:rPr>
          <w:rFonts w:ascii="Calibri" w:hAnsi="Calibri" w:cs="Calibri"/>
          <w:sz w:val="30"/>
          <w:szCs w:val="30"/>
        </w:rPr>
      </w:pPr>
    </w:p>
    <w:p w:rsidR="00D56792" w:rsidRDefault="00D56792" w:rsidP="00D56792">
      <w:pPr>
        <w:widowControl w:val="0"/>
        <w:autoSpaceDE w:val="0"/>
        <w:autoSpaceDN w:val="0"/>
        <w:adjustRightInd w:val="0"/>
        <w:spacing w:after="260"/>
        <w:rPr>
          <w:rFonts w:ascii="Calibri" w:hAnsi="Calibri" w:cs="Calibri"/>
          <w:sz w:val="30"/>
          <w:szCs w:val="30"/>
        </w:rPr>
      </w:pPr>
      <w:r>
        <w:rPr>
          <w:rFonts w:ascii="Calibri" w:hAnsi="Calibri" w:cs="Calibri"/>
          <w:b/>
          <w:bCs/>
          <w:sz w:val="32"/>
          <w:szCs w:val="32"/>
        </w:rPr>
        <w:t>Médecine et dentisterie : Le Ministre Jean Claude Marcourt a rempli sa mission. A Maggie de Block de remplir la sienne.</w:t>
      </w:r>
    </w:p>
    <w:p w:rsidR="00D56792" w:rsidRDefault="00D56792" w:rsidP="00D56792">
      <w:pPr>
        <w:widowControl w:val="0"/>
        <w:autoSpaceDE w:val="0"/>
        <w:autoSpaceDN w:val="0"/>
        <w:adjustRightInd w:val="0"/>
        <w:spacing w:after="260"/>
        <w:rPr>
          <w:rFonts w:ascii="Calibri" w:hAnsi="Calibri" w:cs="Calibri"/>
          <w:sz w:val="30"/>
          <w:szCs w:val="30"/>
        </w:rPr>
      </w:pPr>
    </w:p>
    <w:p w:rsidR="00D56792" w:rsidRDefault="00D56792" w:rsidP="00D56792">
      <w:pPr>
        <w:widowControl w:val="0"/>
        <w:autoSpaceDE w:val="0"/>
        <w:autoSpaceDN w:val="0"/>
        <w:adjustRightInd w:val="0"/>
        <w:spacing w:after="260"/>
        <w:jc w:val="both"/>
        <w:rPr>
          <w:rFonts w:ascii="Calibri" w:hAnsi="Calibri" w:cs="Calibri"/>
          <w:sz w:val="30"/>
          <w:szCs w:val="30"/>
        </w:rPr>
      </w:pPr>
      <w:r>
        <w:rPr>
          <w:rFonts w:ascii="Calibri" w:hAnsi="Calibri" w:cs="Calibri"/>
          <w:sz w:val="32"/>
          <w:szCs w:val="32"/>
        </w:rPr>
        <w:t>La commission de l’enseignement supérieur examinait ce jour le projet de décret relatif aux études en sciences médicales et dentaires. Le Ministre Marcourt a rappelé d’emblée qu’il était des décrets  que l’on porte avec plus d’enthousiasme que d’autres. Rappelant les enjeux et les développements juridiques du dossier depuis l’instauration d’un contingentement fédéral en 1997, le Ministre Marcourt a rappelé son attachement à permettre à tous les étudiants d’accéder aux études de leur choix.</w:t>
      </w:r>
    </w:p>
    <w:p w:rsidR="00D56792" w:rsidRDefault="00D56792" w:rsidP="00D56792">
      <w:pPr>
        <w:widowControl w:val="0"/>
        <w:autoSpaceDE w:val="0"/>
        <w:autoSpaceDN w:val="0"/>
        <w:adjustRightInd w:val="0"/>
        <w:spacing w:after="260"/>
        <w:jc w:val="both"/>
        <w:rPr>
          <w:rFonts w:ascii="Calibri" w:hAnsi="Calibri" w:cs="Calibri"/>
          <w:sz w:val="30"/>
          <w:szCs w:val="30"/>
        </w:rPr>
      </w:pPr>
      <w:r>
        <w:rPr>
          <w:rFonts w:ascii="Calibri" w:hAnsi="Calibri" w:cs="Calibri"/>
          <w:sz w:val="32"/>
          <w:szCs w:val="32"/>
        </w:rPr>
        <w:t xml:space="preserve">Pour le Ministre Marcourt, la première vraie question à poser est celle de la nécessité d’un tel contingentement médical : </w:t>
      </w:r>
      <w:r>
        <w:rPr>
          <w:rFonts w:ascii="Calibri" w:hAnsi="Calibri" w:cs="Calibri"/>
          <w:i/>
          <w:iCs/>
          <w:sz w:val="32"/>
          <w:szCs w:val="32"/>
        </w:rPr>
        <w:t>« Alors que chacun de nous a déjà été confronté  au temps d’attente considérable pour obtenir un rendez-vous chez un spécialiste, alors que les salles d’attente des généralistes sont pleines, alors que les pénuries sont évidentes dans certaines spécialités, devons-nous empêcher nos jeunes de vouloir soigner les gens ? »</w:t>
      </w:r>
      <w:r>
        <w:rPr>
          <w:rFonts w:ascii="Calibri" w:hAnsi="Calibri" w:cs="Calibri"/>
          <w:sz w:val="32"/>
          <w:szCs w:val="32"/>
        </w:rPr>
        <w:t xml:space="preserve"> s’interroge le Ministre.</w:t>
      </w:r>
    </w:p>
    <w:p w:rsidR="00D56792" w:rsidRDefault="00D56792" w:rsidP="00D56792">
      <w:pPr>
        <w:widowControl w:val="0"/>
        <w:autoSpaceDE w:val="0"/>
        <w:autoSpaceDN w:val="0"/>
        <w:adjustRightInd w:val="0"/>
        <w:spacing w:after="260"/>
        <w:jc w:val="both"/>
        <w:rPr>
          <w:rFonts w:ascii="Calibri" w:hAnsi="Calibri" w:cs="Calibri"/>
          <w:sz w:val="30"/>
          <w:szCs w:val="30"/>
        </w:rPr>
      </w:pPr>
      <w:r>
        <w:rPr>
          <w:rFonts w:ascii="Calibri" w:hAnsi="Calibri" w:cs="Calibri"/>
          <w:sz w:val="32"/>
          <w:szCs w:val="32"/>
        </w:rPr>
        <w:t xml:space="preserve">Rappelant que le contingentement fédéral ne dispose d’aucune base scientifique et que les pénuries se constatent sans cesse davantage sur le terrain, Jean-Claude Marcourt a expliqué qu’il a agit </w:t>
      </w:r>
      <w:r>
        <w:rPr>
          <w:rFonts w:ascii="Calibri" w:hAnsi="Calibri" w:cs="Calibri"/>
          <w:i/>
          <w:iCs/>
          <w:sz w:val="32"/>
          <w:szCs w:val="32"/>
        </w:rPr>
        <w:t>« par pragmatisme, afin de répondre à la situation de tous les étudiants qui sont aujourd’hui engagés dans ces cursus difficiles, aux efforts et aux sacrifices qu’eux et leur famille consentent pour obtenir ce diplôme et le droit de soigner les gens »</w:t>
      </w:r>
      <w:r>
        <w:rPr>
          <w:rFonts w:ascii="Calibri" w:hAnsi="Calibri" w:cs="Calibri"/>
          <w:sz w:val="32"/>
          <w:szCs w:val="32"/>
        </w:rPr>
        <w:t xml:space="preserve">. Pour le Ministre Marcourt, </w:t>
      </w:r>
      <w:r>
        <w:rPr>
          <w:rFonts w:ascii="Calibri" w:hAnsi="Calibri" w:cs="Calibri"/>
          <w:i/>
          <w:iCs/>
          <w:sz w:val="32"/>
          <w:szCs w:val="32"/>
        </w:rPr>
        <w:t xml:space="preserve">« ces jeunes ont </w:t>
      </w:r>
      <w:r>
        <w:rPr>
          <w:rFonts w:ascii="Calibri" w:hAnsi="Calibri" w:cs="Calibri"/>
          <w:i/>
          <w:iCs/>
          <w:sz w:val="32"/>
          <w:szCs w:val="32"/>
        </w:rPr>
        <w:lastRenderedPageBreak/>
        <w:t>droit à un numéro INAMI. Il n’est pas normal que notre pays importe chaque année des dizaines de médecins étrangers et qu’on interdise en même temps à nos jeunes de réaliser leur rêve et d’exercer leur passion ».</w:t>
      </w:r>
    </w:p>
    <w:p w:rsidR="00D56792" w:rsidRDefault="00D56792" w:rsidP="00D56792">
      <w:pPr>
        <w:widowControl w:val="0"/>
        <w:autoSpaceDE w:val="0"/>
        <w:autoSpaceDN w:val="0"/>
        <w:adjustRightInd w:val="0"/>
        <w:spacing w:after="260"/>
        <w:jc w:val="both"/>
        <w:rPr>
          <w:rFonts w:ascii="Calibri" w:hAnsi="Calibri" w:cs="Calibri"/>
          <w:sz w:val="30"/>
          <w:szCs w:val="30"/>
        </w:rPr>
      </w:pPr>
      <w:r>
        <w:rPr>
          <w:rFonts w:ascii="Calibri" w:hAnsi="Calibri" w:cs="Calibri"/>
          <w:sz w:val="32"/>
          <w:szCs w:val="32"/>
        </w:rPr>
        <w:t>Jean-Claude Marcourt a également tenu à souligner que son projet de décret maintient les mécanismes d’aide à la réussite et qu’il permet à l’étudiant qui n’obtiendra pas l’attestation d’accès à la suite du cycle d’études de valoriser les apprentissages et les crédits qu’il a acquis.</w:t>
      </w:r>
    </w:p>
    <w:p w:rsidR="00D56792" w:rsidRDefault="00D56792" w:rsidP="00D56792">
      <w:pPr>
        <w:widowControl w:val="0"/>
        <w:autoSpaceDE w:val="0"/>
        <w:autoSpaceDN w:val="0"/>
        <w:adjustRightInd w:val="0"/>
        <w:spacing w:after="260"/>
        <w:jc w:val="both"/>
        <w:rPr>
          <w:rFonts w:ascii="Calibri" w:hAnsi="Calibri" w:cs="Calibri"/>
          <w:sz w:val="30"/>
          <w:szCs w:val="30"/>
        </w:rPr>
      </w:pPr>
      <w:r>
        <w:rPr>
          <w:rFonts w:ascii="Calibri" w:hAnsi="Calibri" w:cs="Calibri"/>
          <w:sz w:val="32"/>
          <w:szCs w:val="32"/>
        </w:rPr>
        <w:t>Le Ministre a conclu en déclarant qu’il était désormais de la responsabilité du Gouvernement fédéral de modifier l’arrêté royal pour permettre de délivrer les numéros INAMI à tous les étudiants actuellement engagés dans le cursus, condition posée en décembre dernier par Mr. Marcourt et acceptée par la Ministre de Block.</w:t>
      </w:r>
    </w:p>
    <w:p w:rsidR="00D56792" w:rsidRDefault="00D56792" w:rsidP="00D56792">
      <w:pPr>
        <w:widowControl w:val="0"/>
        <w:autoSpaceDE w:val="0"/>
        <w:autoSpaceDN w:val="0"/>
        <w:adjustRightInd w:val="0"/>
        <w:spacing w:after="260"/>
        <w:jc w:val="both"/>
        <w:rPr>
          <w:rFonts w:ascii="Calibri" w:hAnsi="Calibri" w:cs="Calibri"/>
          <w:sz w:val="30"/>
          <w:szCs w:val="30"/>
        </w:rPr>
      </w:pPr>
    </w:p>
    <w:p w:rsidR="00D56792" w:rsidRDefault="00D56792" w:rsidP="00D56792">
      <w:pPr>
        <w:widowControl w:val="0"/>
        <w:autoSpaceDE w:val="0"/>
        <w:autoSpaceDN w:val="0"/>
        <w:adjustRightInd w:val="0"/>
        <w:spacing w:after="260"/>
        <w:jc w:val="both"/>
        <w:rPr>
          <w:rFonts w:ascii="Calibri" w:hAnsi="Calibri" w:cs="Calibri"/>
          <w:sz w:val="30"/>
          <w:szCs w:val="30"/>
        </w:rPr>
      </w:pPr>
    </w:p>
    <w:p w:rsidR="00D56792" w:rsidRDefault="00D56792" w:rsidP="00D56792">
      <w:pPr>
        <w:widowControl w:val="0"/>
        <w:autoSpaceDE w:val="0"/>
        <w:autoSpaceDN w:val="0"/>
        <w:adjustRightInd w:val="0"/>
        <w:rPr>
          <w:rFonts w:ascii="Calibri" w:hAnsi="Calibri" w:cs="Calibri"/>
          <w:sz w:val="28"/>
          <w:szCs w:val="28"/>
        </w:rPr>
      </w:pPr>
      <w:r>
        <w:rPr>
          <w:rFonts w:ascii="Calibri" w:hAnsi="Calibri" w:cs="Calibri"/>
          <w:sz w:val="28"/>
          <w:szCs w:val="28"/>
        </w:rPr>
        <w:t>Gaël Lambinon</w:t>
      </w:r>
    </w:p>
    <w:p w:rsidR="00D56792" w:rsidRDefault="00D56792" w:rsidP="00D56792">
      <w:pPr>
        <w:widowControl w:val="0"/>
        <w:autoSpaceDE w:val="0"/>
        <w:autoSpaceDN w:val="0"/>
        <w:adjustRightInd w:val="0"/>
        <w:rPr>
          <w:rFonts w:ascii="Calibri" w:hAnsi="Calibri" w:cs="Calibri"/>
          <w:sz w:val="28"/>
          <w:szCs w:val="28"/>
        </w:rPr>
      </w:pPr>
      <w:r>
        <w:rPr>
          <w:rFonts w:ascii="Calibri" w:hAnsi="Calibri" w:cs="Calibri"/>
          <w:sz w:val="28"/>
          <w:szCs w:val="28"/>
        </w:rPr>
        <w:t>Porte-parole – Attaché de presse</w:t>
      </w:r>
    </w:p>
    <w:p w:rsidR="00D56792" w:rsidRDefault="00D56792" w:rsidP="00D56792">
      <w:pPr>
        <w:widowControl w:val="0"/>
        <w:autoSpaceDE w:val="0"/>
        <w:autoSpaceDN w:val="0"/>
        <w:adjustRightInd w:val="0"/>
        <w:rPr>
          <w:rFonts w:ascii="Calibri" w:hAnsi="Calibri" w:cs="Calibri"/>
          <w:sz w:val="28"/>
          <w:szCs w:val="28"/>
        </w:rPr>
      </w:pPr>
      <w:r>
        <w:rPr>
          <w:rFonts w:ascii="Calibri" w:hAnsi="Calibri" w:cs="Calibri"/>
          <w:sz w:val="28"/>
          <w:szCs w:val="28"/>
        </w:rPr>
        <w:t>0472/45.59.87 </w:t>
      </w:r>
    </w:p>
    <w:p w:rsidR="00D56792" w:rsidRDefault="00D56792" w:rsidP="00D56792">
      <w:pPr>
        <w:widowControl w:val="0"/>
        <w:autoSpaceDE w:val="0"/>
        <w:autoSpaceDN w:val="0"/>
        <w:adjustRightInd w:val="0"/>
        <w:rPr>
          <w:rFonts w:ascii="Calibri" w:hAnsi="Calibri" w:cs="Calibri"/>
          <w:sz w:val="28"/>
          <w:szCs w:val="28"/>
        </w:rPr>
      </w:pPr>
    </w:p>
    <w:p w:rsidR="00D56792" w:rsidRDefault="00D56792" w:rsidP="00D56792">
      <w:pPr>
        <w:widowControl w:val="0"/>
        <w:autoSpaceDE w:val="0"/>
        <w:autoSpaceDN w:val="0"/>
        <w:adjustRightInd w:val="0"/>
        <w:rPr>
          <w:rFonts w:ascii="Calibri" w:hAnsi="Calibri" w:cs="Calibri"/>
          <w:sz w:val="28"/>
          <w:szCs w:val="28"/>
        </w:rPr>
      </w:pPr>
      <w:r>
        <w:rPr>
          <w:rFonts w:ascii="Calibri" w:hAnsi="Calibri" w:cs="Calibri"/>
          <w:sz w:val="28"/>
          <w:szCs w:val="28"/>
        </w:rPr>
        <w:t>Jean-Claude MARCOURT</w:t>
      </w:r>
    </w:p>
    <w:p w:rsidR="00D56792" w:rsidRDefault="00D56792" w:rsidP="00D56792">
      <w:pPr>
        <w:widowControl w:val="0"/>
        <w:autoSpaceDE w:val="0"/>
        <w:autoSpaceDN w:val="0"/>
        <w:adjustRightInd w:val="0"/>
        <w:rPr>
          <w:rFonts w:ascii="Calibri" w:hAnsi="Calibri" w:cs="Calibri"/>
          <w:sz w:val="28"/>
          <w:szCs w:val="28"/>
        </w:rPr>
      </w:pPr>
      <w:r>
        <w:rPr>
          <w:rFonts w:ascii="Helvetica Neue" w:hAnsi="Helvetica Neue" w:cs="Helvetica Neue"/>
          <w:color w:val="6E6E6E"/>
          <w:sz w:val="26"/>
          <w:szCs w:val="26"/>
        </w:rPr>
        <w:t>Vice-Président du Gouvernement wallon, Ministre de l'Economie, de l'Industrie, de l'Innovation et du Numérique</w:t>
      </w:r>
    </w:p>
    <w:p w:rsidR="00D56792" w:rsidRDefault="00D56792" w:rsidP="00D56792">
      <w:pPr>
        <w:widowControl w:val="0"/>
        <w:autoSpaceDE w:val="0"/>
        <w:autoSpaceDN w:val="0"/>
        <w:adjustRightInd w:val="0"/>
        <w:rPr>
          <w:rFonts w:ascii="Calibri" w:hAnsi="Calibri" w:cs="Calibri"/>
          <w:sz w:val="28"/>
          <w:szCs w:val="28"/>
        </w:rPr>
      </w:pPr>
      <w:r>
        <w:rPr>
          <w:rFonts w:ascii="Helvetica Neue" w:hAnsi="Helvetica Neue" w:cs="Helvetica Neue"/>
          <w:color w:val="6E6E6E"/>
          <w:sz w:val="26"/>
          <w:szCs w:val="26"/>
        </w:rPr>
        <w:t>Vice-Président du Gouvernement de la Fédération Wallonie-Bruxelles, Ministre de l'Enseignement supérieur, de la Recherche et des Médias</w:t>
      </w:r>
    </w:p>
    <w:p w:rsidR="00D56792" w:rsidRDefault="00D56792" w:rsidP="00D56792">
      <w:pPr>
        <w:widowControl w:val="0"/>
        <w:autoSpaceDE w:val="0"/>
        <w:autoSpaceDN w:val="0"/>
        <w:adjustRightInd w:val="0"/>
        <w:rPr>
          <w:rFonts w:ascii="Calibri" w:hAnsi="Calibri" w:cs="Calibri"/>
          <w:sz w:val="28"/>
          <w:szCs w:val="28"/>
        </w:rPr>
      </w:pPr>
    </w:p>
    <w:p w:rsidR="00B30BE6" w:rsidRDefault="00B30BE6"/>
    <w:sectPr w:rsidR="00B30BE6" w:rsidSect="00397C21">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Malgun Gothic"/>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56792"/>
    <w:rsid w:val="0031757A"/>
    <w:rsid w:val="007429B6"/>
    <w:rsid w:val="00B30BE6"/>
    <w:rsid w:val="00D5679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9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426</Words>
  <Characters>2345</Characters>
  <Application>Microsoft Office Word</Application>
  <DocSecurity>0</DocSecurity>
  <Lines>19</Lines>
  <Paragraphs>5</Paragraphs>
  <ScaleCrop>false</ScaleCrop>
  <Company>Cabinet Marcourt</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 Lambinon</dc:creator>
  <cp:lastModifiedBy>ravez-01</cp:lastModifiedBy>
  <cp:revision>2</cp:revision>
  <dcterms:created xsi:type="dcterms:W3CDTF">2015-09-07T14:57:00Z</dcterms:created>
  <dcterms:modified xsi:type="dcterms:W3CDTF">2015-09-07T14:57:00Z</dcterms:modified>
</cp:coreProperties>
</file>