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9A" w:rsidRDefault="00393F9A" w:rsidP="00393F9A">
      <w:pPr>
        <w:jc w:val="both"/>
        <w:rPr>
          <w:rFonts w:cs="Arial"/>
          <w:sz w:val="22"/>
          <w:szCs w:val="22"/>
        </w:rPr>
      </w:pPr>
    </w:p>
    <w:tbl>
      <w:tblPr>
        <w:tblStyle w:val="Grilledutableau"/>
        <w:tblW w:w="10349" w:type="dxa"/>
        <w:tblInd w:w="-431" w:type="dxa"/>
        <w:tblBorders>
          <w:insideH w:val="none" w:sz="0" w:space="0" w:color="auto"/>
          <w:insideV w:val="none" w:sz="0" w:space="0" w:color="auto"/>
        </w:tblBorders>
        <w:shd w:val="clear" w:color="auto" w:fill="2F5496" w:themeFill="accent5" w:themeFillShade="BF"/>
        <w:tblLook w:val="04A0" w:firstRow="1" w:lastRow="0" w:firstColumn="1" w:lastColumn="0" w:noHBand="0" w:noVBand="1"/>
      </w:tblPr>
      <w:tblGrid>
        <w:gridCol w:w="10349"/>
      </w:tblGrid>
      <w:tr w:rsidR="00393F9A" w:rsidTr="00066BD1">
        <w:tc>
          <w:tcPr>
            <w:tcW w:w="10349" w:type="dxa"/>
            <w:tcBorders>
              <w:top w:val="single" w:sz="12" w:space="0" w:color="auto"/>
              <w:left w:val="single" w:sz="12" w:space="0" w:color="auto"/>
              <w:bottom w:val="single" w:sz="12" w:space="0" w:color="auto"/>
              <w:right w:val="single" w:sz="12" w:space="0" w:color="auto"/>
            </w:tcBorders>
            <w:shd w:val="clear" w:color="auto" w:fill="2F5496" w:themeFill="accent5" w:themeFillShade="BF"/>
          </w:tcPr>
          <w:p w:rsidR="00393F9A" w:rsidRDefault="00393F9A" w:rsidP="00066BD1">
            <w:pPr>
              <w:spacing w:before="240" w:after="240"/>
              <w:ind w:left="2009"/>
              <w:jc w:val="center"/>
            </w:pPr>
            <w:r>
              <w:rPr>
                <w:noProof/>
                <w:lang w:val="fr-BE" w:eastAsia="fr-BE" w:bidi="ar-SA"/>
              </w:rPr>
              <w:drawing>
                <wp:anchor distT="0" distB="0" distL="114300" distR="114300" simplePos="0" relativeHeight="251659264" behindDoc="0" locked="0" layoutInCell="1" allowOverlap="1" wp14:anchorId="0305EF47" wp14:editId="15B92BC5">
                  <wp:simplePos x="0" y="0"/>
                  <wp:positionH relativeFrom="column">
                    <wp:posOffset>-4445</wp:posOffset>
                  </wp:positionH>
                  <wp:positionV relativeFrom="paragraph">
                    <wp:posOffset>83820</wp:posOffset>
                  </wp:positionV>
                  <wp:extent cx="3024378" cy="640080"/>
                  <wp:effectExtent l="0" t="0" r="5080" b="7620"/>
                  <wp:wrapNone/>
                  <wp:docPr id="15" name="Image 15" descr="C:\Users\benoca01\AppData\Local\Microsoft\Windows\INetCache\Content.Word\logo-ens-h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noca01\AppData\Local\Microsoft\Windows\INetCache\Content.Word\logo-ens-ho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37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3F9A" w:rsidRDefault="00393F9A" w:rsidP="00066BD1">
            <w:pPr>
              <w:spacing w:before="240" w:after="240"/>
              <w:ind w:left="2009"/>
              <w:jc w:val="center"/>
            </w:pPr>
          </w:p>
          <w:p w:rsidR="00393F9A" w:rsidRDefault="00393F9A" w:rsidP="00066BD1">
            <w:pPr>
              <w:spacing w:before="240" w:after="240"/>
              <w:jc w:val="center"/>
              <w:rPr>
                <w:rFonts w:eastAsiaTheme="minorHAnsi"/>
                <w:b/>
                <w:bCs/>
                <w:noProof/>
                <w:color w:val="000000"/>
                <w:sz w:val="36"/>
                <w:szCs w:val="36"/>
              </w:rPr>
            </w:pPr>
            <w:r>
              <w:br w:type="page"/>
            </w:r>
            <w:r>
              <w:rPr>
                <w:rFonts w:asciiTheme="majorHAnsi" w:hAnsiTheme="majorHAnsi" w:cstheme="majorHAnsi"/>
                <w:b/>
                <w:color w:val="FFFFFF" w:themeColor="background1"/>
                <w:sz w:val="28"/>
                <w:szCs w:val="28"/>
                <w:lang w:eastAsia="en-US"/>
              </w:rPr>
              <w:t>PROCÉDURE SPÉCIFIQUE DE MAINTIEN EXCEPTIONNEL EN TROISIÈME ANNÉE DE L’ENSEIGNEMENT MATERNEL</w:t>
            </w:r>
          </w:p>
          <w:p w:rsidR="00393F9A" w:rsidRDefault="00393F9A" w:rsidP="00066BD1">
            <w:pPr>
              <w:spacing w:before="240" w:after="240"/>
              <w:jc w:val="center"/>
              <w:rPr>
                <w:rFonts w:asciiTheme="majorHAnsi" w:hAnsiTheme="majorHAnsi" w:cstheme="majorHAnsi"/>
                <w:b/>
                <w:color w:val="FFFFFF" w:themeColor="background1"/>
                <w:sz w:val="26"/>
                <w:szCs w:val="26"/>
                <w:lang w:eastAsia="en-US"/>
              </w:rPr>
            </w:pPr>
            <w:r>
              <w:rPr>
                <w:rFonts w:asciiTheme="majorHAnsi" w:hAnsiTheme="majorHAnsi" w:cstheme="majorHAnsi"/>
                <w:b/>
                <w:color w:val="FFFFFF" w:themeColor="background1"/>
                <w:sz w:val="26"/>
                <w:szCs w:val="26"/>
                <w:lang w:eastAsia="en-US"/>
              </w:rPr>
              <w:t>FORMULAIRE DE DEMANDE D’INTRODUCTION D’UN RECOURS</w:t>
            </w:r>
          </w:p>
        </w:tc>
      </w:tr>
    </w:tbl>
    <w:p w:rsidR="00393F9A" w:rsidRDefault="00393F9A" w:rsidP="00393F9A">
      <w:pPr>
        <w:rPr>
          <w:lang w:eastAsia="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93F9A" w:rsidTr="00066BD1">
        <w:tc>
          <w:tcPr>
            <w:tcW w:w="10348" w:type="dxa"/>
            <w:tcBorders>
              <w:top w:val="single" w:sz="18" w:space="0" w:color="auto"/>
              <w:left w:val="single" w:sz="12" w:space="0" w:color="auto"/>
              <w:bottom w:val="nil"/>
              <w:right w:val="single" w:sz="12" w:space="0" w:color="auto"/>
            </w:tcBorders>
            <w:shd w:val="clear" w:color="auto" w:fill="2F5496"/>
          </w:tcPr>
          <w:p w:rsidR="00393F9A" w:rsidRDefault="00393F9A" w:rsidP="00066BD1">
            <w:pPr>
              <w:tabs>
                <w:tab w:val="left" w:pos="2668"/>
              </w:tabs>
              <w:autoSpaceDE w:val="0"/>
              <w:autoSpaceDN w:val="0"/>
              <w:adjustRightInd w:val="0"/>
              <w:ind w:right="-567"/>
              <w:rPr>
                <w:rFonts w:ascii="Calibri Light" w:hAnsi="Calibri Light" w:cs="Calibri Light"/>
                <w:b/>
                <w:bCs/>
                <w:color w:val="FFFFFF"/>
                <w:sz w:val="28"/>
                <w:szCs w:val="28"/>
              </w:rPr>
            </w:pPr>
            <w:r>
              <w:rPr>
                <w:rFonts w:ascii="Calibri Light" w:hAnsi="Calibri Light" w:cs="Calibri Light"/>
                <w:b/>
                <w:bCs/>
                <w:color w:val="FFFFFF"/>
                <w:sz w:val="28"/>
                <w:szCs w:val="28"/>
              </w:rPr>
              <w:t>Identification du demandeur et de la demande </w:t>
            </w:r>
          </w:p>
        </w:tc>
      </w:tr>
      <w:tr w:rsidR="00393F9A" w:rsidTr="00066BD1">
        <w:tc>
          <w:tcPr>
            <w:tcW w:w="10348" w:type="dxa"/>
            <w:tcBorders>
              <w:top w:val="nil"/>
              <w:left w:val="single" w:sz="12" w:space="0" w:color="auto"/>
              <w:bottom w:val="single" w:sz="12" w:space="0" w:color="auto"/>
              <w:right w:val="single" w:sz="12" w:space="0" w:color="auto"/>
            </w:tcBorders>
            <w:shd w:val="clear" w:color="auto" w:fill="D9E2F3"/>
          </w:tcPr>
          <w:p w:rsidR="00393F9A" w:rsidRDefault="00393F9A" w:rsidP="00066BD1">
            <w:pPr>
              <w:spacing w:before="240"/>
              <w:jc w:val="both"/>
              <w:rPr>
                <w:rFonts w:asciiTheme="majorHAnsi" w:eastAsiaTheme="minorHAnsi" w:hAnsiTheme="majorHAnsi" w:cstheme="majorHAnsi"/>
                <w:lang w:eastAsia="en-US"/>
              </w:rPr>
            </w:pPr>
            <w:r>
              <w:rPr>
                <w:rFonts w:asciiTheme="majorHAnsi" w:eastAsiaTheme="minorHAnsi" w:hAnsiTheme="majorHAnsi" w:cstheme="majorHAnsi"/>
                <w:sz w:val="22"/>
                <w:szCs w:val="22"/>
                <w:lang w:eastAsia="en-US"/>
              </w:rPr>
              <w:t xml:space="preserve">Je </w:t>
            </w:r>
            <w:proofErr w:type="spellStart"/>
            <w:r>
              <w:rPr>
                <w:rFonts w:asciiTheme="majorHAnsi" w:eastAsiaTheme="minorHAnsi" w:hAnsiTheme="majorHAnsi" w:cstheme="majorHAnsi"/>
                <w:sz w:val="22"/>
                <w:szCs w:val="22"/>
                <w:lang w:eastAsia="en-US"/>
              </w:rPr>
              <w:t>soussigné·e</w:t>
            </w:r>
            <w:proofErr w:type="spellEnd"/>
            <w:r>
              <w:rPr>
                <w:rFonts w:asciiTheme="majorHAnsi" w:eastAsiaTheme="minorHAnsi" w:hAnsiTheme="majorHAnsi" w:cstheme="majorHAnsi"/>
                <w:sz w:val="22"/>
                <w:szCs w:val="22"/>
                <w:lang w:eastAsia="en-US"/>
              </w:rPr>
              <w:t>, …………………………………………………………………………………………………………………………………….</w:t>
            </w:r>
          </w:p>
          <w:p w:rsidR="00393F9A" w:rsidRDefault="00393F9A" w:rsidP="00066BD1">
            <w:pPr>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Parent</w:t>
            </w:r>
            <w:r>
              <w:rPr>
                <w:rFonts w:asciiTheme="majorHAnsi" w:eastAsiaTheme="minorHAnsi" w:hAnsiTheme="majorHAnsi" w:cstheme="majorHAnsi"/>
                <w:sz w:val="22"/>
                <w:szCs w:val="20"/>
                <w:vertAlign w:val="superscript"/>
                <w:lang w:eastAsia="en-US"/>
              </w:rPr>
              <w:footnoteReference w:id="1"/>
            </w:r>
            <w:r>
              <w:rPr>
                <w:rFonts w:asciiTheme="majorHAnsi" w:eastAsiaTheme="minorHAnsi" w:hAnsiTheme="majorHAnsi" w:cstheme="majorHAnsi"/>
                <w:sz w:val="22"/>
                <w:szCs w:val="20"/>
                <w:lang w:eastAsia="en-US"/>
              </w:rPr>
              <w:t xml:space="preserve">, </w:t>
            </w:r>
          </w:p>
          <w:p w:rsidR="00393F9A" w:rsidRDefault="00393F9A"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Adresse du domicile : …………………………………………………………………………………………………………………………………………….</w:t>
            </w:r>
          </w:p>
          <w:p w:rsidR="00393F9A" w:rsidRDefault="00393F9A" w:rsidP="00066BD1">
            <w:pPr>
              <w:spacing w:line="276" w:lineRule="auto"/>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Adresse courriel à utiliser dans le cadre de la procédure :………………………………………………………………………………………</w:t>
            </w:r>
          </w:p>
          <w:p w:rsidR="00393F9A" w:rsidRDefault="00393F9A" w:rsidP="00066BD1">
            <w:pPr>
              <w:spacing w:line="276" w:lineRule="auto"/>
              <w:rPr>
                <w:rFonts w:asciiTheme="majorHAnsi" w:eastAsiaTheme="minorHAnsi" w:hAnsiTheme="majorHAnsi" w:cstheme="majorHAnsi"/>
                <w:sz w:val="20"/>
                <w:szCs w:val="20"/>
                <w:lang w:eastAsia="en-US"/>
              </w:rPr>
            </w:pPr>
          </w:p>
          <w:p w:rsidR="00393F9A" w:rsidRDefault="00393F9A" w:rsidP="00066BD1">
            <w:pPr>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Agissant pour l’élève suivant :</w:t>
            </w:r>
          </w:p>
          <w:p w:rsidR="00393F9A" w:rsidRDefault="00393F9A"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Nom : ………………………………………………………………………………………………………………………………………………………………….</w:t>
            </w:r>
          </w:p>
          <w:p w:rsidR="00393F9A" w:rsidRDefault="00393F9A"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Prénom : …………………………………………………………………………………………………………………………………………………………….</w:t>
            </w:r>
          </w:p>
          <w:p w:rsidR="00393F9A" w:rsidRDefault="00393F9A"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Date de naissance : …………………………………………………………………………………………………………………………………………….</w:t>
            </w:r>
          </w:p>
          <w:p w:rsidR="00393F9A" w:rsidRDefault="00393F9A" w:rsidP="00066BD1">
            <w:pPr>
              <w:spacing w:line="276"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Ecole : ………………………………………………………………………………………………………………………………………………………………..</w:t>
            </w:r>
          </w:p>
        </w:tc>
      </w:tr>
      <w:tr w:rsidR="00393F9A" w:rsidTr="00066BD1">
        <w:trPr>
          <w:trHeight w:val="250"/>
        </w:trPr>
        <w:tc>
          <w:tcPr>
            <w:tcW w:w="10348" w:type="dxa"/>
            <w:tcBorders>
              <w:top w:val="single" w:sz="12" w:space="0" w:color="auto"/>
              <w:left w:val="nil"/>
              <w:bottom w:val="single" w:sz="12" w:space="0" w:color="auto"/>
              <w:right w:val="nil"/>
            </w:tcBorders>
            <w:shd w:val="clear" w:color="auto" w:fill="auto"/>
          </w:tcPr>
          <w:p w:rsidR="00393F9A" w:rsidRDefault="00393F9A" w:rsidP="00066BD1">
            <w:pPr>
              <w:jc w:val="both"/>
              <w:rPr>
                <w:rFonts w:asciiTheme="majorHAnsi" w:eastAsiaTheme="minorHAnsi" w:hAnsiTheme="majorHAnsi" w:cstheme="majorHAnsi"/>
                <w:lang w:eastAsia="en-US"/>
              </w:rPr>
            </w:pPr>
          </w:p>
        </w:tc>
      </w:tr>
      <w:tr w:rsidR="00393F9A" w:rsidTr="00066BD1">
        <w:tc>
          <w:tcPr>
            <w:tcW w:w="10348" w:type="dxa"/>
            <w:tcBorders>
              <w:top w:val="single" w:sz="12" w:space="0" w:color="auto"/>
              <w:left w:val="single" w:sz="12" w:space="0" w:color="auto"/>
              <w:bottom w:val="nil"/>
              <w:right w:val="single" w:sz="12" w:space="0" w:color="auto"/>
            </w:tcBorders>
            <w:shd w:val="clear" w:color="auto" w:fill="2F5496" w:themeFill="accent5" w:themeFillShade="BF"/>
          </w:tcPr>
          <w:p w:rsidR="00393F9A" w:rsidRDefault="00393F9A" w:rsidP="00066BD1">
            <w:pPr>
              <w:tabs>
                <w:tab w:val="left" w:pos="2668"/>
              </w:tabs>
              <w:autoSpaceDE w:val="0"/>
              <w:autoSpaceDN w:val="0"/>
              <w:adjustRightInd w:val="0"/>
              <w:ind w:right="-567"/>
              <w:rPr>
                <w:rFonts w:asciiTheme="majorHAnsi" w:hAnsiTheme="majorHAnsi" w:cstheme="majorHAnsi"/>
                <w:b/>
                <w:bCs/>
                <w:color w:val="D9E2F3"/>
                <w:sz w:val="28"/>
                <w:szCs w:val="28"/>
              </w:rPr>
            </w:pPr>
            <w:r>
              <w:rPr>
                <w:rFonts w:asciiTheme="majorHAnsi" w:hAnsiTheme="majorHAnsi" w:cstheme="majorHAnsi"/>
                <w:b/>
                <w:bCs/>
                <w:color w:val="FFFFFF"/>
                <w:sz w:val="28"/>
                <w:szCs w:val="28"/>
              </w:rPr>
              <w:t> </w:t>
            </w:r>
            <w:r>
              <w:rPr>
                <w:rFonts w:asciiTheme="majorHAnsi" w:eastAsiaTheme="minorHAnsi" w:hAnsiTheme="majorHAnsi" w:cstheme="majorHAnsi"/>
                <w:b/>
                <w:color w:val="FFFFFF" w:themeColor="background1"/>
                <w:sz w:val="28"/>
                <w:szCs w:val="28"/>
                <w:lang w:eastAsia="en-US"/>
              </w:rPr>
              <w:t>Demande d’introduction d’un recours à l’encontre de la décision du Service général de l’inspection</w:t>
            </w:r>
          </w:p>
        </w:tc>
      </w:tr>
      <w:tr w:rsidR="00393F9A" w:rsidTr="00066BD1">
        <w:tc>
          <w:tcPr>
            <w:tcW w:w="10348" w:type="dxa"/>
            <w:tcBorders>
              <w:top w:val="nil"/>
              <w:left w:val="single" w:sz="12" w:space="0" w:color="auto"/>
              <w:bottom w:val="single" w:sz="18" w:space="0" w:color="auto"/>
              <w:right w:val="single" w:sz="12" w:space="0" w:color="auto"/>
            </w:tcBorders>
            <w:shd w:val="clear" w:color="auto" w:fill="D9E2F3"/>
          </w:tcPr>
          <w:p w:rsidR="00393F9A" w:rsidRDefault="00393F9A" w:rsidP="00066BD1">
            <w:pPr>
              <w:spacing w:before="240" w:line="276" w:lineRule="auto"/>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Motivation du recours </w:t>
            </w:r>
            <w:r>
              <w:rPr>
                <w:rStyle w:val="Appelnotedebasdep"/>
                <w:rFonts w:asciiTheme="majorHAnsi" w:eastAsiaTheme="minorHAnsi" w:hAnsiTheme="majorHAnsi" w:cstheme="majorHAnsi"/>
                <w:sz w:val="22"/>
                <w:szCs w:val="22"/>
                <w:lang w:eastAsia="en-US"/>
              </w:rPr>
              <w:footnoteReference w:id="2"/>
            </w:r>
            <w:r>
              <w:rPr>
                <w:rFonts w:asciiTheme="majorHAnsi" w:eastAsiaTheme="minorHAnsi" w:hAnsiTheme="majorHAnsi" w:cstheme="majorHAnsi"/>
                <w:sz w:val="22"/>
                <w:szCs w:val="22"/>
                <w:lang w:eastAsia="en-US"/>
              </w:rPr>
              <w:t xml:space="preserve"> :</w:t>
            </w:r>
          </w:p>
          <w:p w:rsidR="00393F9A" w:rsidRDefault="00393F9A" w:rsidP="00066BD1">
            <w:pPr>
              <w:spacing w:line="360" w:lineRule="auto"/>
              <w:jc w:val="both"/>
              <w:rPr>
                <w:rFonts w:ascii="Calibri Light" w:hAnsi="Calibri Light" w:cs="Calibri Light"/>
                <w:b/>
                <w:bCs/>
                <w:color w:val="D9E2F3"/>
                <w:sz w:val="28"/>
                <w:szCs w:val="28"/>
              </w:rPr>
            </w:pPr>
            <w:r>
              <w:rPr>
                <w:rFonts w:asciiTheme="majorHAnsi" w:eastAsiaTheme="minorHAnsi" w:hAnsiTheme="majorHAnsi" w:cstheme="majorHAnsi"/>
                <w:sz w:val="20"/>
                <w:szCs w:val="20"/>
                <w:lang w:eastAsia="en-US"/>
              </w:rPr>
              <w:t>……………………………………………………..............................................……………………………………………………............................................</w:t>
            </w:r>
            <w:r>
              <w:rPr>
                <w:rFonts w:ascii="Calibri Light" w:hAnsi="Calibri Light" w:cs="Calibri Light"/>
                <w:b/>
                <w:bCs/>
                <w:color w:val="D9E2F3"/>
                <w:sz w:val="28"/>
                <w:szCs w:val="28"/>
              </w:rPr>
              <w:t>X</w:t>
            </w:r>
          </w:p>
          <w:p w:rsidR="00393F9A" w:rsidRDefault="00393F9A" w:rsidP="00066BD1">
            <w:pPr>
              <w:spacing w:line="360"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w:t>
            </w:r>
          </w:p>
          <w:p w:rsidR="00393F9A" w:rsidRDefault="00393F9A" w:rsidP="00066BD1">
            <w:pPr>
              <w:spacing w:line="360"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w:t>
            </w:r>
          </w:p>
          <w:p w:rsidR="00393F9A" w:rsidRDefault="00393F9A" w:rsidP="00066BD1">
            <w:pPr>
              <w:spacing w:line="360"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lastRenderedPageBreak/>
              <w:t>……………………………………………………..............................................……………………………………………………............................................</w:t>
            </w:r>
          </w:p>
          <w:p w:rsidR="00393F9A" w:rsidRDefault="00393F9A" w:rsidP="00066BD1">
            <w:pPr>
              <w:spacing w:line="360" w:lineRule="auto"/>
              <w:jc w:val="both"/>
              <w:rPr>
                <w:rFonts w:asciiTheme="majorHAnsi" w:eastAsiaTheme="minorHAnsi" w:hAnsiTheme="majorHAnsi" w:cstheme="majorHAnsi"/>
                <w:sz w:val="20"/>
                <w:szCs w:val="20"/>
                <w:lang w:eastAsia="en-US"/>
              </w:rPr>
            </w:pPr>
            <w:r>
              <w:rPr>
                <w:rFonts w:asciiTheme="majorHAnsi" w:eastAsiaTheme="minorHAnsi" w:hAnsiTheme="majorHAnsi" w:cstheme="majorHAnsi"/>
                <w:sz w:val="20"/>
                <w:szCs w:val="20"/>
                <w:lang w:eastAsia="en-US"/>
              </w:rPr>
              <w:t>……………………………………………………..............................................……………………………………………………............................................</w:t>
            </w:r>
          </w:p>
          <w:p w:rsidR="00393F9A" w:rsidRDefault="00393F9A" w:rsidP="00066BD1">
            <w:pPr>
              <w:spacing w:line="360" w:lineRule="auto"/>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0"/>
                <w:szCs w:val="20"/>
                <w:lang w:eastAsia="en-US"/>
              </w:rPr>
              <w:t>……………………………………………………..............................................……………………………………………………............................................</w:t>
            </w:r>
          </w:p>
          <w:p w:rsidR="00393F9A" w:rsidRDefault="00393F9A" w:rsidP="00066BD1">
            <w:pPr>
              <w:spacing w:before="240" w:line="276" w:lineRule="auto"/>
              <w:jc w:val="both"/>
              <w:rPr>
                <w:rFonts w:asciiTheme="majorHAnsi" w:eastAsiaTheme="minorHAnsi" w:hAnsiTheme="majorHAnsi" w:cstheme="majorHAnsi"/>
                <w:lang w:eastAsia="en-US"/>
              </w:rPr>
            </w:pPr>
            <w:r>
              <w:rPr>
                <w:rFonts w:asciiTheme="majorHAnsi" w:eastAsiaTheme="minorHAnsi" w:hAnsiTheme="majorHAnsi" w:cstheme="majorHAnsi"/>
                <w:sz w:val="22"/>
                <w:szCs w:val="22"/>
                <w:lang w:eastAsia="en-US"/>
              </w:rPr>
              <w:t>Documents annexés à l’appui du recours</w:t>
            </w:r>
            <w:r>
              <w:rPr>
                <w:rStyle w:val="Appelnotedebasdep"/>
                <w:rFonts w:asciiTheme="majorHAnsi" w:eastAsiaTheme="minorHAnsi" w:hAnsiTheme="majorHAnsi" w:cstheme="majorHAnsi"/>
                <w:sz w:val="22"/>
                <w:szCs w:val="22"/>
                <w:lang w:eastAsia="en-US"/>
              </w:rPr>
              <w:footnoteReference w:id="3"/>
            </w:r>
            <w:r>
              <w:rPr>
                <w:rFonts w:asciiTheme="majorHAnsi" w:eastAsiaTheme="minorHAnsi" w:hAnsiTheme="majorHAnsi" w:cstheme="majorHAnsi"/>
                <w:sz w:val="22"/>
                <w:szCs w:val="22"/>
                <w:lang w:eastAsia="en-US"/>
              </w:rPr>
              <w:t> :</w:t>
            </w:r>
          </w:p>
          <w:p w:rsidR="00393F9A" w:rsidRDefault="00393F9A" w:rsidP="00393F9A">
            <w:pPr>
              <w:numPr>
                <w:ilvl w:val="0"/>
                <w:numId w:val="2"/>
              </w:numPr>
              <w:suppressAutoHyphens w:val="0"/>
              <w:spacing w:after="0" w:line="276" w:lineRule="auto"/>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w:t>
            </w:r>
          </w:p>
          <w:p w:rsidR="00393F9A" w:rsidRDefault="00393F9A" w:rsidP="00393F9A">
            <w:pPr>
              <w:numPr>
                <w:ilvl w:val="0"/>
                <w:numId w:val="2"/>
              </w:numPr>
              <w:suppressAutoHyphens w:val="0"/>
              <w:spacing w:after="0" w:line="276" w:lineRule="auto"/>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w:t>
            </w:r>
          </w:p>
          <w:p w:rsidR="00393F9A" w:rsidRDefault="00393F9A" w:rsidP="00393F9A">
            <w:pPr>
              <w:numPr>
                <w:ilvl w:val="0"/>
                <w:numId w:val="2"/>
              </w:numPr>
              <w:suppressAutoHyphens w:val="0"/>
              <w:spacing w:after="0" w:line="276" w:lineRule="auto"/>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w:t>
            </w:r>
          </w:p>
          <w:p w:rsidR="00393F9A" w:rsidRDefault="00393F9A" w:rsidP="00393F9A">
            <w:pPr>
              <w:numPr>
                <w:ilvl w:val="0"/>
                <w:numId w:val="2"/>
              </w:numPr>
              <w:suppressAutoHyphens w:val="0"/>
              <w:spacing w:after="0" w:line="276" w:lineRule="auto"/>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w:t>
            </w:r>
          </w:p>
          <w:p w:rsidR="00393F9A" w:rsidRDefault="00393F9A" w:rsidP="00393F9A">
            <w:pPr>
              <w:numPr>
                <w:ilvl w:val="0"/>
                <w:numId w:val="2"/>
              </w:numPr>
              <w:suppressAutoHyphens w:val="0"/>
              <w:spacing w:after="0" w:line="276" w:lineRule="auto"/>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w:t>
            </w:r>
          </w:p>
          <w:p w:rsidR="00393F9A" w:rsidRDefault="00393F9A" w:rsidP="00393F9A">
            <w:pPr>
              <w:numPr>
                <w:ilvl w:val="0"/>
                <w:numId w:val="2"/>
              </w:numPr>
              <w:suppressAutoHyphens w:val="0"/>
              <w:spacing w:after="0" w:line="276" w:lineRule="auto"/>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w:t>
            </w:r>
          </w:p>
          <w:p w:rsidR="00393F9A" w:rsidRDefault="00393F9A" w:rsidP="00066BD1">
            <w:pPr>
              <w:spacing w:line="276" w:lineRule="auto"/>
              <w:jc w:val="both"/>
              <w:rPr>
                <w:rFonts w:asciiTheme="majorHAnsi" w:eastAsiaTheme="minorHAnsi" w:hAnsiTheme="majorHAnsi" w:cstheme="majorHAnsi"/>
                <w:sz w:val="22"/>
                <w:szCs w:val="20"/>
                <w:lang w:eastAsia="en-US"/>
              </w:rPr>
            </w:pPr>
          </w:p>
          <w:p w:rsidR="00393F9A" w:rsidRDefault="00393F9A" w:rsidP="00066BD1">
            <w:pPr>
              <w:numPr>
                <w:ilvl w:val="0"/>
                <w:numId w:val="1"/>
              </w:numPr>
              <w:suppressAutoHyphens w:val="0"/>
              <w:spacing w:before="240" w:after="240"/>
              <w:ind w:left="336"/>
              <w:jc w:val="both"/>
              <w:rPr>
                <w:rFonts w:asciiTheme="majorHAnsi" w:eastAsiaTheme="minorHAnsi" w:hAnsiTheme="majorHAnsi" w:cstheme="majorHAnsi"/>
                <w:b/>
                <w:lang w:eastAsia="en-US"/>
              </w:rPr>
            </w:pPr>
            <w:r>
              <w:rPr>
                <w:rFonts w:asciiTheme="majorHAnsi" w:eastAsiaTheme="minorHAnsi" w:hAnsiTheme="majorHAnsi" w:cstheme="majorHAnsi"/>
                <w:b/>
                <w:sz w:val="22"/>
                <w:szCs w:val="22"/>
                <w:lang w:eastAsia="en-US"/>
              </w:rPr>
              <w:t xml:space="preserve">J’ai été </w:t>
            </w:r>
            <w:proofErr w:type="spellStart"/>
            <w:r>
              <w:rPr>
                <w:rFonts w:asciiTheme="majorHAnsi" w:eastAsiaTheme="minorHAnsi" w:hAnsiTheme="majorHAnsi" w:cstheme="majorHAnsi"/>
                <w:b/>
                <w:sz w:val="22"/>
                <w:szCs w:val="22"/>
                <w:lang w:eastAsia="en-US"/>
              </w:rPr>
              <w:t>informé·e</w:t>
            </w:r>
            <w:proofErr w:type="spellEnd"/>
            <w:r>
              <w:rPr>
                <w:rFonts w:asciiTheme="majorHAnsi" w:eastAsiaTheme="minorHAnsi" w:hAnsiTheme="majorHAnsi" w:cstheme="majorHAnsi"/>
                <w:b/>
                <w:sz w:val="22"/>
                <w:szCs w:val="22"/>
                <w:lang w:eastAsia="en-US"/>
              </w:rPr>
              <w:t xml:space="preserve"> du fait que les informations communiquées à la Chambre de recours pour contester la décision du Service général de l’inspection (motivation et documents), une fois téléchargées dans le </w:t>
            </w:r>
            <w:proofErr w:type="spellStart"/>
            <w:r>
              <w:rPr>
                <w:rFonts w:asciiTheme="majorHAnsi" w:eastAsiaTheme="minorHAnsi" w:hAnsiTheme="majorHAnsi" w:cstheme="majorHAnsi"/>
                <w:b/>
                <w:sz w:val="22"/>
                <w:szCs w:val="22"/>
                <w:lang w:eastAsia="en-US"/>
              </w:rPr>
              <w:t>DAccE</w:t>
            </w:r>
            <w:proofErr w:type="spellEnd"/>
            <w:r>
              <w:rPr>
                <w:rFonts w:asciiTheme="majorHAnsi" w:eastAsiaTheme="minorHAnsi" w:hAnsiTheme="majorHAnsi" w:cstheme="majorHAnsi"/>
                <w:b/>
                <w:sz w:val="22"/>
                <w:szCs w:val="22"/>
                <w:lang w:eastAsia="en-US"/>
              </w:rPr>
              <w:t xml:space="preserve"> de l’élève concerné, pourront être consultées :</w:t>
            </w:r>
          </w:p>
          <w:p w:rsidR="00393F9A" w:rsidRDefault="00393F9A" w:rsidP="00393F9A">
            <w:pPr>
              <w:pStyle w:val="Paragraphedeliste"/>
              <w:numPr>
                <w:ilvl w:val="0"/>
                <w:numId w:val="3"/>
              </w:numPr>
              <w:suppressAutoHyphens w:val="0"/>
              <w:spacing w:after="0"/>
              <w:ind w:left="762"/>
              <w:contextualSpacing w:val="0"/>
              <w:jc w:val="both"/>
              <w:rPr>
                <w:rFonts w:eastAsiaTheme="minorHAnsi"/>
              </w:rPr>
            </w:pPr>
            <w:r>
              <w:rPr>
                <w:rFonts w:asciiTheme="majorHAnsi" w:hAnsiTheme="majorHAnsi" w:cstheme="majorHAnsi"/>
                <w:b/>
                <w:sz w:val="22"/>
                <w:szCs w:val="22"/>
              </w:rPr>
              <w:t xml:space="preserve">au sein du sous-volet « procédure spécifique de maintien exceptionnel en troisième année de l’enseignement maternel » : par tout utilisateur du </w:t>
            </w:r>
            <w:proofErr w:type="spellStart"/>
            <w:r>
              <w:rPr>
                <w:rFonts w:asciiTheme="majorHAnsi" w:hAnsiTheme="majorHAnsi" w:cstheme="majorHAnsi"/>
                <w:b/>
                <w:sz w:val="22"/>
                <w:szCs w:val="22"/>
              </w:rPr>
              <w:t>DAccE</w:t>
            </w:r>
            <w:proofErr w:type="spellEnd"/>
            <w:r>
              <w:rPr>
                <w:rFonts w:asciiTheme="majorHAnsi" w:hAnsiTheme="majorHAnsi" w:cstheme="majorHAnsi"/>
                <w:b/>
                <w:sz w:val="22"/>
                <w:szCs w:val="22"/>
              </w:rPr>
              <w:t xml:space="preserve"> disposant d’un accès au sous-volet</w:t>
            </w:r>
            <w:r>
              <w:rPr>
                <w:rStyle w:val="Appelnotedebasdep"/>
                <w:rFonts w:asciiTheme="majorHAnsi" w:hAnsiTheme="majorHAnsi" w:cstheme="majorHAnsi"/>
                <w:b/>
                <w:sz w:val="22"/>
                <w:szCs w:val="22"/>
              </w:rPr>
              <w:footnoteReference w:id="4"/>
            </w:r>
            <w:r>
              <w:rPr>
                <w:rFonts w:asciiTheme="majorHAnsi" w:hAnsiTheme="majorHAnsi" w:cstheme="majorHAnsi"/>
                <w:b/>
                <w:sz w:val="22"/>
                <w:szCs w:val="22"/>
              </w:rPr>
              <w:t xml:space="preserve">, dans le cadre du traitement de la contestation, jusqu’à l’issue de la procédure ; </w:t>
            </w:r>
          </w:p>
          <w:p w:rsidR="00393F9A" w:rsidRDefault="00393F9A" w:rsidP="00066BD1">
            <w:pPr>
              <w:pStyle w:val="Paragraphedeliste"/>
              <w:ind w:left="762"/>
              <w:jc w:val="both"/>
              <w:rPr>
                <w:rFonts w:eastAsiaTheme="minorHAnsi"/>
              </w:rPr>
            </w:pPr>
          </w:p>
          <w:p w:rsidR="00393F9A" w:rsidRDefault="00393F9A" w:rsidP="00393F9A">
            <w:pPr>
              <w:pStyle w:val="Paragraphedeliste"/>
              <w:numPr>
                <w:ilvl w:val="0"/>
                <w:numId w:val="3"/>
              </w:numPr>
              <w:suppressAutoHyphens w:val="0"/>
              <w:spacing w:after="0"/>
              <w:ind w:left="762"/>
              <w:contextualSpacing w:val="0"/>
              <w:jc w:val="both"/>
              <w:rPr>
                <w:rFonts w:asciiTheme="majorHAnsi" w:hAnsiTheme="majorHAnsi" w:cstheme="majorHAnsi"/>
                <w:b/>
                <w:sz w:val="22"/>
                <w:szCs w:val="22"/>
              </w:rPr>
            </w:pPr>
            <w:r>
              <w:rPr>
                <w:rFonts w:asciiTheme="majorHAnsi" w:hAnsiTheme="majorHAnsi" w:cstheme="majorHAnsi"/>
                <w:b/>
                <w:sz w:val="22"/>
                <w:szCs w:val="22"/>
              </w:rPr>
              <w:t xml:space="preserve">au sein de l’onglet relatif à l’historique de la procédure l’onglet relatif à l’historique de la procédure spécifique de maintien exceptionnel en troisième année de l’enseignement maternel du sous-volet « historique des procédures », dans le cas où l’élève est maintenu, par les parents disposant d’un accès à l’onglet, pendant l’année du maintien. </w:t>
            </w:r>
          </w:p>
          <w:p w:rsidR="00393F9A" w:rsidRDefault="00393F9A" w:rsidP="00066BD1">
            <w:pPr>
              <w:pStyle w:val="Paragraphedeliste"/>
              <w:spacing w:before="240" w:after="240"/>
              <w:ind w:left="762"/>
              <w:jc w:val="both"/>
              <w:rPr>
                <w:rFonts w:asciiTheme="majorHAnsi" w:eastAsiaTheme="minorHAnsi" w:hAnsiTheme="majorHAnsi" w:cstheme="majorHAnsi"/>
                <w:b/>
                <w:lang w:eastAsia="en-US"/>
              </w:rPr>
            </w:pPr>
          </w:p>
        </w:tc>
      </w:tr>
    </w:tbl>
    <w:p w:rsidR="00393F9A" w:rsidRDefault="00393F9A" w:rsidP="00393F9A">
      <w:pPr>
        <w:spacing w:before="120" w:after="120"/>
        <w:jc w:val="both"/>
        <w:rPr>
          <w:rFonts w:eastAsiaTheme="minorHAnsi" w:cs="Arial"/>
          <w:sz w:val="20"/>
          <w:szCs w:val="20"/>
          <w:lang w:eastAsia="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93F9A" w:rsidTr="00066BD1">
        <w:tc>
          <w:tcPr>
            <w:tcW w:w="10348" w:type="dxa"/>
            <w:tcBorders>
              <w:top w:val="single" w:sz="12" w:space="0" w:color="auto"/>
              <w:left w:val="single" w:sz="12" w:space="0" w:color="auto"/>
              <w:bottom w:val="nil"/>
              <w:right w:val="single" w:sz="12" w:space="0" w:color="auto"/>
            </w:tcBorders>
            <w:shd w:val="clear" w:color="auto" w:fill="2F5496" w:themeFill="accent5" w:themeFillShade="BF"/>
          </w:tcPr>
          <w:p w:rsidR="00393F9A" w:rsidRDefault="00393F9A" w:rsidP="00066BD1">
            <w:pPr>
              <w:tabs>
                <w:tab w:val="left" w:pos="2668"/>
              </w:tabs>
              <w:autoSpaceDE w:val="0"/>
              <w:autoSpaceDN w:val="0"/>
              <w:adjustRightInd w:val="0"/>
              <w:ind w:right="-567"/>
              <w:rPr>
                <w:rFonts w:asciiTheme="majorHAnsi" w:hAnsiTheme="majorHAnsi" w:cstheme="majorHAnsi"/>
                <w:b/>
                <w:bCs/>
                <w:color w:val="D9E2F3"/>
                <w:sz w:val="28"/>
                <w:szCs w:val="28"/>
              </w:rPr>
            </w:pPr>
            <w:r>
              <w:rPr>
                <w:rFonts w:asciiTheme="majorHAnsi" w:eastAsiaTheme="minorHAnsi" w:hAnsiTheme="majorHAnsi" w:cstheme="majorHAnsi"/>
                <w:b/>
                <w:color w:val="FFFFFF" w:themeColor="background1"/>
                <w:sz w:val="28"/>
                <w:szCs w:val="28"/>
                <w:lang w:eastAsia="en-US"/>
              </w:rPr>
              <w:t>Date et signature du demandeur</w:t>
            </w:r>
          </w:p>
        </w:tc>
      </w:tr>
      <w:tr w:rsidR="00393F9A" w:rsidTr="00066BD1">
        <w:tc>
          <w:tcPr>
            <w:tcW w:w="10348" w:type="dxa"/>
            <w:tcBorders>
              <w:top w:val="nil"/>
              <w:left w:val="single" w:sz="12" w:space="0" w:color="auto"/>
              <w:bottom w:val="single" w:sz="18" w:space="0" w:color="auto"/>
              <w:right w:val="single" w:sz="12" w:space="0" w:color="auto"/>
            </w:tcBorders>
            <w:shd w:val="clear" w:color="auto" w:fill="D9E2F3"/>
          </w:tcPr>
          <w:p w:rsidR="00393F9A" w:rsidRDefault="00393F9A" w:rsidP="00066BD1">
            <w:pPr>
              <w:spacing w:before="240" w:after="120"/>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Date : ………………………………………………………………………………………………………………….................................</w:t>
            </w:r>
          </w:p>
          <w:p w:rsidR="00393F9A" w:rsidRDefault="00393F9A" w:rsidP="00066BD1">
            <w:pPr>
              <w:spacing w:before="120" w:after="120"/>
              <w:jc w:val="both"/>
              <w:rPr>
                <w:rFonts w:asciiTheme="majorHAnsi" w:eastAsiaTheme="minorHAnsi" w:hAnsiTheme="majorHAnsi" w:cstheme="majorHAnsi"/>
                <w:szCs w:val="20"/>
                <w:lang w:eastAsia="en-US"/>
              </w:rPr>
            </w:pPr>
          </w:p>
          <w:p w:rsidR="00393F9A" w:rsidRDefault="00393F9A" w:rsidP="00066BD1">
            <w:pPr>
              <w:spacing w:before="120" w:after="120"/>
              <w:jc w:val="both"/>
              <w:rPr>
                <w:rFonts w:asciiTheme="majorHAnsi" w:eastAsiaTheme="minorHAnsi" w:hAnsiTheme="majorHAnsi" w:cstheme="majorHAnsi"/>
                <w:szCs w:val="20"/>
                <w:lang w:eastAsia="en-US"/>
              </w:rPr>
            </w:pPr>
            <w:r>
              <w:rPr>
                <w:rFonts w:asciiTheme="majorHAnsi" w:eastAsiaTheme="minorHAnsi" w:hAnsiTheme="majorHAnsi" w:cstheme="majorHAnsi"/>
                <w:sz w:val="22"/>
                <w:szCs w:val="20"/>
                <w:lang w:eastAsia="en-US"/>
              </w:rPr>
              <w:t xml:space="preserve">Signature : </w:t>
            </w:r>
          </w:p>
          <w:p w:rsidR="00393F9A" w:rsidRDefault="00393F9A" w:rsidP="00066BD1">
            <w:pPr>
              <w:spacing w:before="120" w:after="120"/>
              <w:jc w:val="both"/>
              <w:rPr>
                <w:rFonts w:asciiTheme="majorHAnsi" w:eastAsiaTheme="minorHAnsi" w:hAnsiTheme="majorHAnsi" w:cstheme="majorHAnsi"/>
                <w:szCs w:val="20"/>
                <w:lang w:eastAsia="en-US"/>
              </w:rPr>
            </w:pPr>
            <w:r>
              <w:rPr>
                <w:rFonts w:ascii="Calibri Light" w:hAnsi="Calibri Light" w:cs="Calibri Light"/>
                <w:bCs/>
                <w:color w:val="D9E2F3"/>
                <w:sz w:val="28"/>
                <w:szCs w:val="28"/>
              </w:rPr>
              <w:t>XX</w:t>
            </w:r>
          </w:p>
        </w:tc>
      </w:tr>
    </w:tbl>
    <w:p w:rsidR="00393F9A" w:rsidRDefault="00393F9A" w:rsidP="00393F9A">
      <w:pPr>
        <w:jc w:val="both"/>
        <w:rPr>
          <w:rFonts w:cs="Arial"/>
          <w:sz w:val="22"/>
          <w:szCs w:val="22"/>
        </w:rPr>
      </w:pPr>
    </w:p>
    <w:p w:rsidR="00D106A3" w:rsidRPr="00E15D49" w:rsidRDefault="00E15D49" w:rsidP="00E15D49">
      <w:pPr>
        <w:suppressAutoHyphens w:val="0"/>
        <w:spacing w:after="160" w:line="259" w:lineRule="auto"/>
        <w:rPr>
          <w:rFonts w:cs="Arial"/>
          <w:sz w:val="22"/>
          <w:szCs w:val="22"/>
        </w:rPr>
      </w:pPr>
      <w:bookmarkStart w:id="0" w:name="_GoBack"/>
      <w:bookmarkEnd w:id="0"/>
    </w:p>
    <w:sectPr w:rsidR="00D106A3" w:rsidRPr="00E15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F9A" w:rsidRDefault="00393F9A" w:rsidP="00393F9A">
      <w:pPr>
        <w:spacing w:after="0"/>
      </w:pPr>
      <w:r>
        <w:separator/>
      </w:r>
    </w:p>
  </w:endnote>
  <w:endnote w:type="continuationSeparator" w:id="0">
    <w:p w:rsidR="00393F9A" w:rsidRDefault="00393F9A" w:rsidP="00393F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F9A" w:rsidRDefault="00393F9A" w:rsidP="00393F9A">
      <w:pPr>
        <w:spacing w:after="0"/>
      </w:pPr>
      <w:r>
        <w:separator/>
      </w:r>
    </w:p>
  </w:footnote>
  <w:footnote w:type="continuationSeparator" w:id="0">
    <w:p w:rsidR="00393F9A" w:rsidRDefault="00393F9A" w:rsidP="00393F9A">
      <w:pPr>
        <w:spacing w:after="0"/>
      </w:pPr>
      <w:r>
        <w:continuationSeparator/>
      </w:r>
    </w:p>
  </w:footnote>
  <w:footnote w:id="1">
    <w:p w:rsidR="00393F9A" w:rsidRDefault="00393F9A" w:rsidP="00393F9A">
      <w:pPr>
        <w:pStyle w:val="Notedebasdepage"/>
        <w:jc w:val="both"/>
        <w:rPr>
          <w:rFonts w:ascii="Arial" w:eastAsiaTheme="minorHAnsi" w:hAnsi="Arial" w:cs="Arial"/>
          <w:sz w:val="16"/>
          <w:szCs w:val="16"/>
        </w:rPr>
      </w:pPr>
      <w:r>
        <w:rPr>
          <w:rStyle w:val="Appelnotedebasdep"/>
          <w:rFonts w:cs="Arial"/>
          <w:sz w:val="16"/>
          <w:szCs w:val="16"/>
        </w:rPr>
        <w:footnoteRef/>
      </w:r>
      <w:r>
        <w:rPr>
          <w:rFonts w:ascii="Arial" w:hAnsi="Arial" w:cs="Arial"/>
          <w:sz w:val="16"/>
          <w:szCs w:val="16"/>
        </w:rPr>
        <w:t xml:space="preserve"> La notion de </w:t>
      </w:r>
      <w:r>
        <w:rPr>
          <w:rFonts w:ascii="Arial" w:hAnsi="Arial" w:cs="Arial"/>
          <w:sz w:val="16"/>
          <w:szCs w:val="16"/>
          <w:u w:val="single"/>
        </w:rPr>
        <w:t>parent</w:t>
      </w:r>
      <w:r>
        <w:rPr>
          <w:rFonts w:ascii="Arial" w:hAnsi="Arial" w:cs="Arial"/>
          <w:sz w:val="16"/>
          <w:szCs w:val="16"/>
        </w:rPr>
        <w:t xml:space="preserve"> correspond à </w:t>
      </w:r>
      <w:r>
        <w:rPr>
          <w:rFonts w:ascii="Arial" w:eastAsiaTheme="minorHAnsi" w:hAnsi="Arial" w:cs="Arial"/>
          <w:sz w:val="16"/>
          <w:szCs w:val="16"/>
        </w:rPr>
        <w:t>toute personne investie de l’autorité parentale, selon les principes définis par le Code civil, ou qui assume la garde en droit ou en fait d’un enfant mineur soumis à l’obligation scolaire (article 1.7.10-1, 5° du Code de l’enseignement fondamental et de l’enseignement secondaire). Chaque parent est présumé, en signant ce document, avoir reçu un mandat de l’autre parent.</w:t>
      </w:r>
    </w:p>
  </w:footnote>
  <w:footnote w:id="2">
    <w:p w:rsidR="00393F9A" w:rsidRDefault="00393F9A" w:rsidP="00393F9A">
      <w:pPr>
        <w:pStyle w:val="Notedebasdepage"/>
        <w:rPr>
          <w:rFonts w:ascii="Arial" w:eastAsiaTheme="minorHAnsi" w:hAnsi="Arial" w:cs="Arial"/>
          <w:sz w:val="16"/>
          <w:szCs w:val="16"/>
        </w:rPr>
      </w:pPr>
      <w:r>
        <w:rPr>
          <w:rStyle w:val="Appelnotedebasdep"/>
        </w:rPr>
        <w:footnoteRef/>
      </w:r>
      <w:r>
        <w:rPr>
          <w:rStyle w:val="Appelnotedebasdep"/>
        </w:rPr>
        <w:t xml:space="preserve"> </w:t>
      </w:r>
      <w:r>
        <w:rPr>
          <w:rFonts w:ascii="Arial" w:eastAsiaTheme="minorHAnsi" w:hAnsi="Arial" w:cs="Arial"/>
          <w:sz w:val="16"/>
          <w:szCs w:val="16"/>
        </w:rPr>
        <w:t>L’espace repris dans le présent formulaire est indicatif. Les parents peuvent annexer au présent formulaire un document reprenant la motivation de leur recours.</w:t>
      </w:r>
    </w:p>
  </w:footnote>
  <w:footnote w:id="3">
    <w:p w:rsidR="00393F9A" w:rsidRDefault="00393F9A" w:rsidP="00393F9A">
      <w:pPr>
        <w:pStyle w:val="Notedebasdepage"/>
      </w:pPr>
      <w:r>
        <w:rPr>
          <w:rStyle w:val="Appelnotedebasdep"/>
        </w:rPr>
        <w:footnoteRef/>
      </w:r>
      <w:r>
        <w:rPr>
          <w:rStyle w:val="Appelnotedebasdep"/>
        </w:rPr>
        <w:t xml:space="preserve"> </w:t>
      </w:r>
      <w:r>
        <w:rPr>
          <w:rFonts w:ascii="Arial" w:eastAsiaTheme="minorHAnsi" w:hAnsi="Arial" w:cs="Arial"/>
          <w:sz w:val="16"/>
          <w:szCs w:val="16"/>
        </w:rPr>
        <w:t>Le nombre d’annexes est indicatif.</w:t>
      </w:r>
    </w:p>
  </w:footnote>
  <w:footnote w:id="4">
    <w:p w:rsidR="00393F9A" w:rsidRDefault="00393F9A" w:rsidP="00393F9A">
      <w:pPr>
        <w:pStyle w:val="Notedebasdepage"/>
        <w:jc w:val="both"/>
        <w:rPr>
          <w:sz w:val="16"/>
        </w:rPr>
      </w:pPr>
      <w:r>
        <w:rPr>
          <w:rStyle w:val="Appelnotedebasdep"/>
          <w:sz w:val="16"/>
        </w:rPr>
        <w:footnoteRef/>
      </w:r>
      <w:r>
        <w:rPr>
          <w:sz w:val="16"/>
        </w:rPr>
        <w:t xml:space="preserve"> Les utilisateurs qui ont accès au sous-volet ‘procédure de maintien exceptionnel dans une année du tronc commun » sont les équipes éducatives et les pouvoirs organisateurs des écoles, les équipes pluridisciplinaires et les pouvoir organisateurs des centres PMS, l’Administration dans le cadre de l’exercice de ses missions, et les parents ou l’élève majeur. Dans le cadre de la contestation de la décision de maintien, il s’agit également des membres de la Chambre de recours.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6068"/>
    <w:multiLevelType w:val="hybridMultilevel"/>
    <w:tmpl w:val="2E5E3674"/>
    <w:lvl w:ilvl="0" w:tplc="ED6E1CB8">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start w:val="1"/>
      <w:numFmt w:val="bullet"/>
      <w:lvlText w:val=""/>
      <w:lvlJc w:val="left"/>
      <w:pPr>
        <w:ind w:left="2444" w:hanging="360"/>
      </w:pPr>
      <w:rPr>
        <w:rFonts w:ascii="Wingdings" w:hAnsi="Wingdings" w:hint="default"/>
      </w:rPr>
    </w:lvl>
    <w:lvl w:ilvl="3" w:tplc="080C000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 w15:restartNumberingAfterBreak="0">
    <w:nsid w:val="31F96BAB"/>
    <w:multiLevelType w:val="hybridMultilevel"/>
    <w:tmpl w:val="EB3E3108"/>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BA15BCC"/>
    <w:multiLevelType w:val="hybridMultilevel"/>
    <w:tmpl w:val="D35CF052"/>
    <w:lvl w:ilvl="0" w:tplc="78EED482">
      <w:numFmt w:val="bullet"/>
      <w:lvlText w:val="-"/>
      <w:lvlJc w:val="left"/>
      <w:pPr>
        <w:ind w:left="1724" w:hanging="360"/>
      </w:pPr>
      <w:rPr>
        <w:rFonts w:ascii="Calibri" w:eastAsiaTheme="minorHAnsi" w:hAnsi="Calibri" w:cs="Calibri" w:hint="default"/>
      </w:rPr>
    </w:lvl>
    <w:lvl w:ilvl="1" w:tplc="080C0003">
      <w:start w:val="1"/>
      <w:numFmt w:val="bullet"/>
      <w:lvlText w:val="o"/>
      <w:lvlJc w:val="left"/>
      <w:pPr>
        <w:ind w:left="2444" w:hanging="360"/>
      </w:pPr>
      <w:rPr>
        <w:rFonts w:ascii="Courier New" w:hAnsi="Courier New" w:cs="Courier New" w:hint="default"/>
      </w:rPr>
    </w:lvl>
    <w:lvl w:ilvl="2" w:tplc="080C0005" w:tentative="1">
      <w:start w:val="1"/>
      <w:numFmt w:val="bullet"/>
      <w:lvlText w:val=""/>
      <w:lvlJc w:val="left"/>
      <w:pPr>
        <w:ind w:left="3164" w:hanging="360"/>
      </w:pPr>
      <w:rPr>
        <w:rFonts w:ascii="Wingdings" w:hAnsi="Wingdings" w:hint="default"/>
      </w:rPr>
    </w:lvl>
    <w:lvl w:ilvl="3" w:tplc="080C0001" w:tentative="1">
      <w:start w:val="1"/>
      <w:numFmt w:val="bullet"/>
      <w:lvlText w:val=""/>
      <w:lvlJc w:val="left"/>
      <w:pPr>
        <w:ind w:left="3884" w:hanging="360"/>
      </w:pPr>
      <w:rPr>
        <w:rFonts w:ascii="Symbol" w:hAnsi="Symbol" w:hint="default"/>
      </w:rPr>
    </w:lvl>
    <w:lvl w:ilvl="4" w:tplc="080C0003" w:tentative="1">
      <w:start w:val="1"/>
      <w:numFmt w:val="bullet"/>
      <w:lvlText w:val="o"/>
      <w:lvlJc w:val="left"/>
      <w:pPr>
        <w:ind w:left="4604" w:hanging="360"/>
      </w:pPr>
      <w:rPr>
        <w:rFonts w:ascii="Courier New" w:hAnsi="Courier New" w:cs="Courier New" w:hint="default"/>
      </w:rPr>
    </w:lvl>
    <w:lvl w:ilvl="5" w:tplc="080C0005" w:tentative="1">
      <w:start w:val="1"/>
      <w:numFmt w:val="bullet"/>
      <w:lvlText w:val=""/>
      <w:lvlJc w:val="left"/>
      <w:pPr>
        <w:ind w:left="5324" w:hanging="360"/>
      </w:pPr>
      <w:rPr>
        <w:rFonts w:ascii="Wingdings" w:hAnsi="Wingdings" w:hint="default"/>
      </w:rPr>
    </w:lvl>
    <w:lvl w:ilvl="6" w:tplc="080C0001" w:tentative="1">
      <w:start w:val="1"/>
      <w:numFmt w:val="bullet"/>
      <w:lvlText w:val=""/>
      <w:lvlJc w:val="left"/>
      <w:pPr>
        <w:ind w:left="6044" w:hanging="360"/>
      </w:pPr>
      <w:rPr>
        <w:rFonts w:ascii="Symbol" w:hAnsi="Symbol" w:hint="default"/>
      </w:rPr>
    </w:lvl>
    <w:lvl w:ilvl="7" w:tplc="080C0003" w:tentative="1">
      <w:start w:val="1"/>
      <w:numFmt w:val="bullet"/>
      <w:lvlText w:val="o"/>
      <w:lvlJc w:val="left"/>
      <w:pPr>
        <w:ind w:left="6764" w:hanging="360"/>
      </w:pPr>
      <w:rPr>
        <w:rFonts w:ascii="Courier New" w:hAnsi="Courier New" w:cs="Courier New" w:hint="default"/>
      </w:rPr>
    </w:lvl>
    <w:lvl w:ilvl="8" w:tplc="080C0005" w:tentative="1">
      <w:start w:val="1"/>
      <w:numFmt w:val="bullet"/>
      <w:lvlText w:val=""/>
      <w:lvlJc w:val="left"/>
      <w:pPr>
        <w:ind w:left="748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9A"/>
    <w:rsid w:val="00011D2B"/>
    <w:rsid w:val="00393F9A"/>
    <w:rsid w:val="004B17CC"/>
    <w:rsid w:val="0071761E"/>
    <w:rsid w:val="00A916B0"/>
    <w:rsid w:val="00BA7DD8"/>
    <w:rsid w:val="00C01910"/>
    <w:rsid w:val="00E15D49"/>
    <w:rsid w:val="00F3352C"/>
    <w:rsid w:val="00F90A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48369-50E7-4A85-95CD-2260C62C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F9A"/>
    <w:pPr>
      <w:suppressAutoHyphens/>
      <w:spacing w:after="140" w:line="240" w:lineRule="auto"/>
    </w:pPr>
    <w:rPr>
      <w:rFonts w:ascii="Arial" w:eastAsia="Songti SC" w:hAnsi="Arial" w:cs="Arial Unicode MS"/>
      <w:color w:val="000000" w:themeColor="text1"/>
      <w:kern w:val="2"/>
      <w:sz w:val="24"/>
      <w:szCs w:val="24"/>
      <w:lang w:val="fr-FR"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1,Liste Niveau 1,Paragraphe + puce,Liste couleur - Accent 11,Lettre d'introduction,tiret2,List Paragraph1,Numbered paragraph 1,Nummering,FooterText,List Paragraph (bulleted list),Bullet 1 List"/>
    <w:basedOn w:val="Normal"/>
    <w:link w:val="ParagraphedelisteCar"/>
    <w:uiPriority w:val="34"/>
    <w:qFormat/>
    <w:rsid w:val="00393F9A"/>
    <w:pPr>
      <w:ind w:left="720"/>
      <w:contextualSpacing/>
    </w:pPr>
    <w:rPr>
      <w:rFonts w:cs="Mangal"/>
      <w:szCs w:val="21"/>
    </w:rPr>
  </w:style>
  <w:style w:type="table" w:styleId="Grilledutableau">
    <w:name w:val="Table Grid"/>
    <w:basedOn w:val="TableauNormal"/>
    <w:uiPriority w:val="59"/>
    <w:rsid w:val="00393F9A"/>
    <w:pPr>
      <w:suppressAutoHyphens/>
      <w:spacing w:after="0" w:line="240" w:lineRule="auto"/>
    </w:pPr>
    <w:rPr>
      <w:rFonts w:ascii="Liberation Serif" w:eastAsia="Songti SC" w:hAnsi="Liberation Serif" w:cs="Arial Unicode MS"/>
      <w:kern w:val="2"/>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 1 Car,Liste Niveau 1 Car,Paragraphe + puce Car,Liste couleur - Accent 11 Car,Lettre d'introduction Car,tiret2 Car,List Paragraph1 Car,Numbered paragraph 1 Car,Nummering Car,FooterText Car,List Paragraph (bulleted list) Car"/>
    <w:basedOn w:val="Policepardfaut"/>
    <w:link w:val="Paragraphedeliste"/>
    <w:uiPriority w:val="34"/>
    <w:qFormat/>
    <w:locked/>
    <w:rsid w:val="00393F9A"/>
    <w:rPr>
      <w:rFonts w:ascii="Arial" w:eastAsia="Songti SC" w:hAnsi="Arial" w:cs="Mangal"/>
      <w:color w:val="000000" w:themeColor="text1"/>
      <w:kern w:val="2"/>
      <w:sz w:val="24"/>
      <w:szCs w:val="21"/>
      <w:lang w:val="fr-FR" w:eastAsia="zh-CN" w:bidi="hi-IN"/>
    </w:rPr>
  </w:style>
  <w:style w:type="paragraph" w:styleId="Notedebasdepage">
    <w:name w:val="footnote text"/>
    <w:aliases w:val="DTE-Voetnoottekst,Footnote Text Char,Char,Car Char,Car,5_G,DTE-V,Footnote Tex,tekst,Footnotes Char,Fußnote Char,Geneva 9 Char,Font: Geneva 9 Char,Boston 10 Char,f Char,Fußnotentextf Char,Footnote Text Blue Char,Fuﬂnotentextf Char,fn"/>
    <w:basedOn w:val="Normal"/>
    <w:link w:val="NotedebasdepageCar"/>
    <w:qFormat/>
    <w:rsid w:val="00393F9A"/>
    <w:pPr>
      <w:suppressAutoHyphens w:val="0"/>
      <w:spacing w:after="0"/>
    </w:pPr>
    <w:rPr>
      <w:rFonts w:ascii="Calibri" w:eastAsia="SimSun" w:hAnsi="Calibri" w:cs="SimSun"/>
      <w:color w:val="auto"/>
      <w:kern w:val="0"/>
      <w:sz w:val="21"/>
      <w:szCs w:val="21"/>
      <w:lang w:val="fr-BE" w:eastAsia="en-US" w:bidi="ar-SA"/>
    </w:rPr>
  </w:style>
  <w:style w:type="character" w:customStyle="1" w:styleId="NotedebasdepageCar">
    <w:name w:val="Note de bas de page Car"/>
    <w:aliases w:val="DTE-Voetnoottekst Car,Footnote Text Char Car,Char Car,Car Char Car,Car Car,5_G Car,DTE-V Car,Footnote Tex Car,tekst Car,Footnotes Char Car,Fußnote Char Car,Geneva 9 Char Car,Font: Geneva 9 Char Car,Boston 10 Char Car,f Char Car"/>
    <w:basedOn w:val="Policepardfaut"/>
    <w:link w:val="Notedebasdepage"/>
    <w:qFormat/>
    <w:rsid w:val="00393F9A"/>
    <w:rPr>
      <w:rFonts w:ascii="Calibri" w:eastAsia="SimSun" w:hAnsi="Calibri" w:cs="SimSun"/>
      <w:sz w:val="21"/>
      <w:szCs w:val="21"/>
    </w:rPr>
  </w:style>
  <w:style w:type="character" w:styleId="Appelnotedebasdep">
    <w:name w:val="footnote reference"/>
    <w:aliases w:val="Footnote symbol,Footnote reference number,Times 10 Point,Exposant 3 Point,EN Footnote Reference,note TESI,SUPERS,Nota,Footnote number,Char1,Ref,de nota al pie,EN Footnote text,Footnote Reference_LVL6,E...,numb,-E Fu§no"/>
    <w:basedOn w:val="Policepardfaut"/>
    <w:qFormat/>
    <w:rsid w:val="00393F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 Carole</dc:creator>
  <cp:keywords/>
  <dc:description/>
  <cp:lastModifiedBy>BENOIST Carole</cp:lastModifiedBy>
  <cp:revision>2</cp:revision>
  <dcterms:created xsi:type="dcterms:W3CDTF">2024-01-12T15:40:00Z</dcterms:created>
  <dcterms:modified xsi:type="dcterms:W3CDTF">2024-01-12T15:43:00Z</dcterms:modified>
</cp:coreProperties>
</file>