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E0" w:rsidRDefault="00FC237C">
      <w:pPr>
        <w:jc w:val="left"/>
      </w:pPr>
      <w:r>
        <w:rPr>
          <w:noProof/>
          <w:lang w:eastAsia="fr-BE"/>
        </w:rPr>
        <w:drawing>
          <wp:inline distT="0" distB="0" distL="0" distR="0">
            <wp:extent cx="2701925" cy="821690"/>
            <wp:effectExtent l="0" t="0" r="3175" b="0"/>
            <wp:docPr id="1" name="Image 1" descr="FWBCOUL_ENSEIG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WBCOUL_ENSEIGN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12 septembre 2022</w:t>
      </w:r>
    </w:p>
    <w:p w:rsidR="00027FE0" w:rsidRDefault="00027FE0"/>
    <w:p w:rsidR="00027FE0" w:rsidRDefault="00027FE0"/>
    <w:p w:rsidR="00027FE0" w:rsidRDefault="00FC237C">
      <w:pPr>
        <w:pStyle w:val="Titre"/>
        <w:rPr>
          <w:sz w:val="40"/>
          <w:szCs w:val="40"/>
        </w:rPr>
      </w:pPr>
      <w:r>
        <w:rPr>
          <w:sz w:val="40"/>
          <w:szCs w:val="40"/>
        </w:rPr>
        <w:t>NOTE D’INFORMATION</w:t>
      </w:r>
    </w:p>
    <w:p w:rsidR="00027FE0" w:rsidRDefault="00FC237C">
      <w:pPr>
        <w:pStyle w:val="Titre"/>
        <w:rPr>
          <w:sz w:val="40"/>
          <w:szCs w:val="40"/>
        </w:rPr>
      </w:pPr>
      <w:r>
        <w:rPr>
          <w:sz w:val="40"/>
          <w:szCs w:val="40"/>
        </w:rPr>
        <w:t>CEB 2022 : résultats des recours</w:t>
      </w:r>
    </w:p>
    <w:p w:rsidR="00027FE0" w:rsidRDefault="00FC237C">
      <w:r>
        <w:t xml:space="preserve"> </w:t>
      </w:r>
    </w:p>
    <w:p w:rsidR="00027FE0" w:rsidRDefault="00FC237C">
      <w:r>
        <w:t>L’épreuve externe commune liée à l’octroi du certificat d’études de base (CEB) est obligatoire pour les élèves de 6</w:t>
      </w:r>
      <w:r>
        <w:rPr>
          <w:vertAlign w:val="superscript"/>
        </w:rPr>
        <w:t>e</w:t>
      </w:r>
      <w:r>
        <w:t xml:space="preserve"> année primaire et de 1</w:t>
      </w:r>
      <w:r>
        <w:rPr>
          <w:vertAlign w:val="superscript"/>
        </w:rPr>
        <w:t>re</w:t>
      </w:r>
      <w:r>
        <w:t xml:space="preserve"> et 2</w:t>
      </w:r>
      <w:r>
        <w:rPr>
          <w:vertAlign w:val="superscript"/>
        </w:rPr>
        <w:t>e</w:t>
      </w:r>
      <w:r>
        <w:t xml:space="preserve"> années différenciées de l'enseignement secondaire. Les élèves de l'enseignement spécialisé peuvent également la présenter. </w:t>
      </w:r>
    </w:p>
    <w:p w:rsidR="00027FE0" w:rsidRDefault="00FC237C">
      <w:pPr>
        <w:pStyle w:val="Titre1"/>
      </w:pPr>
      <w:r>
        <w:t>Détail des recours introduits en 2022</w:t>
      </w:r>
    </w:p>
    <w:p w:rsidR="00027FE0" w:rsidRDefault="00FC237C">
      <w:r>
        <w:t>Pour rappel, les parents d’élèves ont dix jours ouvrables pour introduire un recours à partir</w:t>
      </w:r>
      <w:r>
        <w:t xml:space="preserve"> de la notification des résultats par l’établissement. </w:t>
      </w:r>
    </w:p>
    <w:p w:rsidR="00027FE0" w:rsidRDefault="00FC237C">
      <w:r>
        <w:t xml:space="preserve">En juillet 2022, le Conseil de recours contre les refus d’octroi du certificat d’études de base a été saisi de 243 demandes. </w:t>
      </w:r>
    </w:p>
    <w:p w:rsidR="00027FE0" w:rsidRDefault="00FC237C">
      <w:r>
        <w:t xml:space="preserve">Il s’est réuni les 10, 11, 17, 18 et 19 aout 2022. Il a déclaré 2 recours </w:t>
      </w:r>
      <w:r>
        <w:t xml:space="preserve">irrecevables et 1 recours sans objet. </w:t>
      </w:r>
    </w:p>
    <w:p w:rsidR="00027FE0" w:rsidRDefault="00FC237C">
      <w:r>
        <w:t>Le Conseil de recours a examiné sur le fond les 240 recours recevables. Parmi ceux-ci, 196 concernaient des élèves de 6</w:t>
      </w:r>
      <w:r>
        <w:rPr>
          <w:vertAlign w:val="superscript"/>
        </w:rPr>
        <w:t>e</w:t>
      </w:r>
      <w:r>
        <w:t xml:space="preserve"> primaire ordinaire, un dossier concernait un élève de l’enseignement primaire spécialisé, 14 dos</w:t>
      </w:r>
      <w:r>
        <w:t>siers concernaient des élèves inscrits en 1</w:t>
      </w:r>
      <w:r>
        <w:rPr>
          <w:vertAlign w:val="superscript"/>
        </w:rPr>
        <w:t>re</w:t>
      </w:r>
      <w:r>
        <w:t xml:space="preserve"> année différenciée, 7 dossiers concernaient des élèves inscrits en 2</w:t>
      </w:r>
      <w:r>
        <w:rPr>
          <w:vertAlign w:val="superscript"/>
        </w:rPr>
        <w:t>e</w:t>
      </w:r>
      <w:r>
        <w:t xml:space="preserve"> année différenciée, et 22 des inscriptions individuelles (élèves inscrits à l’épreuve à la demande des parents). </w:t>
      </w:r>
    </w:p>
    <w:p w:rsidR="00027FE0" w:rsidRDefault="00FC237C" w:rsidP="00FC237C">
      <w:r>
        <w:t>Au terme de l’examen des d</w:t>
      </w:r>
      <w:r>
        <w:t xml:space="preserve">ossiers, le Conseil de recours a déclaré 171 recours fondés et 69 non fondés, comme le détaille le tableau ci-dessous. </w:t>
      </w:r>
    </w:p>
    <w:tbl>
      <w:tblPr>
        <w:tblpPr w:leftFromText="142" w:rightFromText="142" w:vertAnchor="text" w:tblpXSpec="center"/>
        <w:tblW w:w="92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333"/>
        <w:gridCol w:w="1256"/>
        <w:gridCol w:w="1296"/>
        <w:gridCol w:w="1275"/>
        <w:gridCol w:w="1134"/>
        <w:gridCol w:w="1288"/>
      </w:tblGrid>
      <w:tr w:rsidR="00027FE0" w:rsidTr="00FC237C">
        <w:trPr>
          <w:cantSplit/>
          <w:trHeight w:val="56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rPr>
                <w:b/>
                <w:sz w:val="20"/>
              </w:rPr>
            </w:pPr>
            <w:r>
              <w:rPr>
                <w:b/>
              </w:rPr>
              <w:t>2022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Recours introduits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ind w:left="141" w:hanging="14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Recours non recevables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Recours sans objet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Recours recevables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Recours non fondés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Recours fondés</w:t>
            </w:r>
          </w:p>
        </w:tc>
      </w:tr>
      <w:tr w:rsidR="00027FE0" w:rsidTr="00FC237C">
        <w:trPr>
          <w:cantSplit/>
          <w:trHeight w:val="527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  <w:vertAlign w:val="superscript"/>
              </w:rPr>
              <w:t>e</w:t>
            </w:r>
            <w:r>
              <w:rPr>
                <w:b/>
                <w:bCs/>
                <w:sz w:val="20"/>
              </w:rPr>
              <w:t xml:space="preserve"> primaire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 w:rsidR="00027FE0" w:rsidTr="00FC237C">
        <w:trPr>
          <w:cantSplit/>
          <w:trHeight w:val="527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 w:rsidP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FC237C">
              <w:rPr>
                <w:b/>
                <w:bCs/>
                <w:sz w:val="20"/>
                <w:vertAlign w:val="superscript"/>
              </w:rPr>
              <w:t>re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différenciée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27FE0" w:rsidTr="00FC237C">
        <w:trPr>
          <w:cantSplit/>
          <w:trHeight w:val="527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 w:rsidP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Pr="00FC237C">
              <w:rPr>
                <w:b/>
                <w:bCs/>
                <w:sz w:val="20"/>
                <w:vertAlign w:val="superscript"/>
              </w:rPr>
              <w:t>e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différenciée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27FE0" w:rsidTr="00FC237C">
        <w:trPr>
          <w:cantSplit/>
          <w:trHeight w:val="527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Primaire spécialisé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27FE0" w:rsidTr="00FC237C">
        <w:trPr>
          <w:cantSplit/>
          <w:trHeight w:val="527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Inscriptions</w:t>
            </w:r>
          </w:p>
          <w:p w:rsidR="00027FE0" w:rsidRDefault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27FE0">
        <w:trPr>
          <w:cantSplit/>
          <w:trHeight w:val="276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Totaux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FE0" w:rsidRDefault="00FC237C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</w:t>
            </w:r>
          </w:p>
        </w:tc>
      </w:tr>
    </w:tbl>
    <w:p w:rsidR="00027FE0" w:rsidRDefault="00FC237C">
      <w:r>
        <w:lastRenderedPageBreak/>
        <w:t xml:space="preserve">Pour rappel, le Conseil de recours comprend 7 </w:t>
      </w:r>
      <w:proofErr w:type="gramStart"/>
      <w:r>
        <w:t>directeurs(</w:t>
      </w:r>
      <w:proofErr w:type="spellStart"/>
      <w:proofErr w:type="gramEnd"/>
      <w:r>
        <w:t>trices</w:t>
      </w:r>
      <w:proofErr w:type="spellEnd"/>
      <w:r>
        <w:t xml:space="preserve">) d’écoles primaires, l'Inspecteur général du Service de l'Inspection de l'Enseignement fondamental ordinaire ou son délégué et un président. </w:t>
      </w:r>
    </w:p>
    <w:p w:rsidR="00027FE0" w:rsidRDefault="00FC237C">
      <w:pPr>
        <w:pStyle w:val="Titre1"/>
      </w:pPr>
      <w:r>
        <w:t>Historique 2012-2022 des recours</w:t>
      </w:r>
    </w:p>
    <w:p w:rsidR="00027FE0" w:rsidRDefault="00FC237C">
      <w:r>
        <w:t>Ci-après, un tabl</w:t>
      </w:r>
      <w:r>
        <w:t>eau reprend les chiffres des recours, pour tous les élèves concernés par le CEB, depuis 2012.</w:t>
      </w:r>
    </w:p>
    <w:tbl>
      <w:tblPr>
        <w:tblStyle w:val="Grilledutableau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27FE0">
        <w:tc>
          <w:tcPr>
            <w:tcW w:w="1271" w:type="dxa"/>
          </w:tcPr>
          <w:p w:rsidR="00027FE0" w:rsidRDefault="00027FE0"/>
        </w:tc>
        <w:tc>
          <w:tcPr>
            <w:tcW w:w="709" w:type="dxa"/>
          </w:tcPr>
          <w:p w:rsidR="00027FE0" w:rsidRDefault="00FC237C">
            <w:r>
              <w:t>2012</w:t>
            </w:r>
          </w:p>
        </w:tc>
        <w:tc>
          <w:tcPr>
            <w:tcW w:w="708" w:type="dxa"/>
          </w:tcPr>
          <w:p w:rsidR="00027FE0" w:rsidRDefault="00FC237C">
            <w:r>
              <w:t>2013</w:t>
            </w:r>
          </w:p>
        </w:tc>
        <w:tc>
          <w:tcPr>
            <w:tcW w:w="709" w:type="dxa"/>
          </w:tcPr>
          <w:p w:rsidR="00027FE0" w:rsidRDefault="00FC237C">
            <w:r>
              <w:t>2014</w:t>
            </w:r>
          </w:p>
        </w:tc>
        <w:tc>
          <w:tcPr>
            <w:tcW w:w="709" w:type="dxa"/>
          </w:tcPr>
          <w:p w:rsidR="00027FE0" w:rsidRDefault="00FC237C">
            <w:r>
              <w:t>2015</w:t>
            </w:r>
          </w:p>
        </w:tc>
        <w:tc>
          <w:tcPr>
            <w:tcW w:w="709" w:type="dxa"/>
          </w:tcPr>
          <w:p w:rsidR="00027FE0" w:rsidRDefault="00FC237C">
            <w:r>
              <w:t>2016</w:t>
            </w:r>
          </w:p>
        </w:tc>
        <w:tc>
          <w:tcPr>
            <w:tcW w:w="708" w:type="dxa"/>
          </w:tcPr>
          <w:p w:rsidR="00027FE0" w:rsidRDefault="00FC237C">
            <w:r>
              <w:t>2017</w:t>
            </w:r>
          </w:p>
        </w:tc>
        <w:tc>
          <w:tcPr>
            <w:tcW w:w="709" w:type="dxa"/>
          </w:tcPr>
          <w:p w:rsidR="00027FE0" w:rsidRDefault="00FC237C">
            <w:r>
              <w:t>2018</w:t>
            </w:r>
          </w:p>
        </w:tc>
        <w:tc>
          <w:tcPr>
            <w:tcW w:w="709" w:type="dxa"/>
          </w:tcPr>
          <w:p w:rsidR="00027FE0" w:rsidRDefault="00FC237C">
            <w:r>
              <w:t>2019</w:t>
            </w:r>
          </w:p>
        </w:tc>
        <w:tc>
          <w:tcPr>
            <w:tcW w:w="709" w:type="dxa"/>
          </w:tcPr>
          <w:p w:rsidR="00027FE0" w:rsidRDefault="00FC237C">
            <w:r>
              <w:t>2021</w:t>
            </w:r>
          </w:p>
        </w:tc>
        <w:tc>
          <w:tcPr>
            <w:tcW w:w="709" w:type="dxa"/>
          </w:tcPr>
          <w:p w:rsidR="00027FE0" w:rsidRDefault="00FC237C">
            <w:r>
              <w:t>2022</w:t>
            </w:r>
          </w:p>
        </w:tc>
      </w:tr>
      <w:tr w:rsidR="00027FE0">
        <w:tc>
          <w:tcPr>
            <w:tcW w:w="1271" w:type="dxa"/>
          </w:tcPr>
          <w:p w:rsidR="00027FE0" w:rsidRDefault="00FC237C">
            <w:r>
              <w:t>Introduits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76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30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164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101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103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247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113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164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  <w:rPr>
                <w:highlight w:val="yellow"/>
              </w:rPr>
            </w:pPr>
            <w:r>
              <w:t>185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243</w:t>
            </w:r>
          </w:p>
        </w:tc>
      </w:tr>
      <w:tr w:rsidR="00027FE0">
        <w:tc>
          <w:tcPr>
            <w:tcW w:w="1271" w:type="dxa"/>
          </w:tcPr>
          <w:p w:rsidR="00027FE0" w:rsidRDefault="00FC237C">
            <w:r>
              <w:t>Recevables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69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27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159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97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96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246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113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160</w:t>
            </w:r>
          </w:p>
        </w:tc>
        <w:tc>
          <w:tcPr>
            <w:tcW w:w="709" w:type="dxa"/>
            <w:shd w:val="clear" w:color="auto" w:fill="auto"/>
          </w:tcPr>
          <w:p w:rsidR="00027FE0" w:rsidRDefault="00FC237C">
            <w:pPr>
              <w:jc w:val="right"/>
              <w:rPr>
                <w:highlight w:val="yellow"/>
              </w:rPr>
            </w:pPr>
            <w:r>
              <w:t>175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240</w:t>
            </w:r>
          </w:p>
        </w:tc>
      </w:tr>
      <w:tr w:rsidR="00027FE0">
        <w:tc>
          <w:tcPr>
            <w:tcW w:w="1271" w:type="dxa"/>
          </w:tcPr>
          <w:p w:rsidR="00027FE0" w:rsidRDefault="00FC237C">
            <w:r>
              <w:t>Fondés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38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14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37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29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34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64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28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44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  <w:rPr>
                <w:highlight w:val="yellow"/>
              </w:rPr>
            </w:pPr>
            <w:r>
              <w:t>60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171</w:t>
            </w:r>
          </w:p>
        </w:tc>
      </w:tr>
      <w:tr w:rsidR="00027FE0">
        <w:tc>
          <w:tcPr>
            <w:tcW w:w="1271" w:type="dxa"/>
          </w:tcPr>
          <w:p w:rsidR="00027FE0" w:rsidRDefault="00FC237C">
            <w:r>
              <w:t>Non fondés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31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13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122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68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62</w:t>
            </w:r>
          </w:p>
        </w:tc>
        <w:tc>
          <w:tcPr>
            <w:tcW w:w="708" w:type="dxa"/>
          </w:tcPr>
          <w:p w:rsidR="00027FE0" w:rsidRDefault="00FC237C">
            <w:pPr>
              <w:jc w:val="right"/>
            </w:pPr>
            <w:r>
              <w:t>181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85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116</w:t>
            </w:r>
          </w:p>
        </w:tc>
        <w:tc>
          <w:tcPr>
            <w:tcW w:w="709" w:type="dxa"/>
            <w:shd w:val="clear" w:color="auto" w:fill="auto"/>
          </w:tcPr>
          <w:p w:rsidR="00027FE0" w:rsidRDefault="00FC237C">
            <w:pPr>
              <w:jc w:val="right"/>
              <w:rPr>
                <w:highlight w:val="yellow"/>
              </w:rPr>
            </w:pPr>
            <w:r>
              <w:t>115</w:t>
            </w:r>
          </w:p>
        </w:tc>
        <w:tc>
          <w:tcPr>
            <w:tcW w:w="709" w:type="dxa"/>
          </w:tcPr>
          <w:p w:rsidR="00027FE0" w:rsidRDefault="00FC237C">
            <w:pPr>
              <w:jc w:val="right"/>
            </w:pPr>
            <w:r>
              <w:t>69</w:t>
            </w:r>
          </w:p>
        </w:tc>
      </w:tr>
    </w:tbl>
    <w:p w:rsidR="00027FE0" w:rsidRDefault="00027FE0"/>
    <w:p w:rsidR="00027FE0" w:rsidRDefault="00FC237C">
      <w:pPr>
        <w:pStyle w:val="Titre1"/>
      </w:pPr>
      <w:r>
        <w:t>Résultats en 6</w:t>
      </w:r>
      <w:r>
        <w:rPr>
          <w:vertAlign w:val="superscript"/>
        </w:rPr>
        <w:t>e</w:t>
      </w:r>
      <w:r>
        <w:t xml:space="preserve"> primaire</w:t>
      </w:r>
    </w:p>
    <w:p w:rsidR="00027FE0" w:rsidRDefault="00FC237C">
      <w:r>
        <w:t>Le tableau ci-dessous détaille spécifiquement les chiffres définitifs d’obtention du CEB en 6</w:t>
      </w:r>
      <w:r>
        <w:rPr>
          <w:vertAlign w:val="superscript"/>
        </w:rPr>
        <w:t>e</w:t>
      </w:r>
      <w:r>
        <w:t xml:space="preserve"> primaire (pour l’année scolaire 2021-2022).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</w:tblGrid>
      <w:tr w:rsidR="00027FE0">
        <w:tc>
          <w:tcPr>
            <w:tcW w:w="2405" w:type="dxa"/>
          </w:tcPr>
          <w:p w:rsidR="00027FE0" w:rsidRDefault="00027FE0"/>
        </w:tc>
        <w:tc>
          <w:tcPr>
            <w:tcW w:w="1985" w:type="dxa"/>
          </w:tcPr>
          <w:p w:rsidR="00027FE0" w:rsidRDefault="00FC237C">
            <w:pPr>
              <w:jc w:val="center"/>
            </w:pPr>
            <w:r>
              <w:t>Nombre d’élèves</w:t>
            </w:r>
          </w:p>
        </w:tc>
        <w:tc>
          <w:tcPr>
            <w:tcW w:w="1842" w:type="dxa"/>
          </w:tcPr>
          <w:p w:rsidR="00027FE0" w:rsidRDefault="00FC237C">
            <w:pPr>
              <w:jc w:val="center"/>
            </w:pPr>
            <w:r>
              <w:t>Pourcentage</w:t>
            </w:r>
          </w:p>
        </w:tc>
      </w:tr>
      <w:tr w:rsidR="00027FE0">
        <w:tc>
          <w:tcPr>
            <w:tcW w:w="2405" w:type="dxa"/>
          </w:tcPr>
          <w:p w:rsidR="00027FE0" w:rsidRDefault="00FC237C">
            <w:r>
              <w:t>Inscrits</w:t>
            </w:r>
          </w:p>
        </w:tc>
        <w:tc>
          <w:tcPr>
            <w:tcW w:w="1985" w:type="dxa"/>
          </w:tcPr>
          <w:p w:rsidR="00027FE0" w:rsidRDefault="00FC237C">
            <w:pPr>
              <w:jc w:val="right"/>
            </w:pPr>
            <w:r>
              <w:t>52 </w:t>
            </w:r>
            <w:r>
              <w:t>641</w:t>
            </w:r>
          </w:p>
        </w:tc>
        <w:tc>
          <w:tcPr>
            <w:tcW w:w="1842" w:type="dxa"/>
          </w:tcPr>
          <w:p w:rsidR="00027FE0" w:rsidRDefault="00FC237C">
            <w:pPr>
              <w:jc w:val="right"/>
            </w:pPr>
            <w:r>
              <w:t>100,00 %</w:t>
            </w:r>
          </w:p>
        </w:tc>
      </w:tr>
      <w:tr w:rsidR="00027FE0">
        <w:tc>
          <w:tcPr>
            <w:tcW w:w="2405" w:type="dxa"/>
          </w:tcPr>
          <w:p w:rsidR="00027FE0" w:rsidRDefault="00FC237C">
            <w:r>
              <w:t>Réussite de l’épreuve</w:t>
            </w:r>
          </w:p>
        </w:tc>
        <w:tc>
          <w:tcPr>
            <w:tcW w:w="1985" w:type="dxa"/>
          </w:tcPr>
          <w:p w:rsidR="00027FE0" w:rsidRDefault="00FC237C">
            <w:pPr>
              <w:jc w:val="right"/>
            </w:pPr>
            <w:r>
              <w:t>44 </w:t>
            </w:r>
            <w:r>
              <w:t>557</w:t>
            </w:r>
          </w:p>
        </w:tc>
        <w:tc>
          <w:tcPr>
            <w:tcW w:w="1842" w:type="dxa"/>
            <w:vAlign w:val="bottom"/>
          </w:tcPr>
          <w:p w:rsidR="00027FE0" w:rsidRDefault="00FC237C">
            <w:pPr>
              <w:jc w:val="right"/>
            </w:pPr>
            <w:r>
              <w:t>84,64 </w:t>
            </w:r>
            <w:r>
              <w:t>%</w:t>
            </w:r>
          </w:p>
        </w:tc>
      </w:tr>
      <w:tr w:rsidR="00027FE0">
        <w:tc>
          <w:tcPr>
            <w:tcW w:w="2405" w:type="dxa"/>
          </w:tcPr>
          <w:p w:rsidR="00027FE0" w:rsidRDefault="00FC237C">
            <w:r>
              <w:t>Délibération par l’école</w:t>
            </w:r>
          </w:p>
        </w:tc>
        <w:tc>
          <w:tcPr>
            <w:tcW w:w="1985" w:type="dxa"/>
          </w:tcPr>
          <w:p w:rsidR="00027FE0" w:rsidRDefault="00FC237C">
            <w:pPr>
              <w:jc w:val="right"/>
            </w:pPr>
            <w:r>
              <w:t>4 </w:t>
            </w:r>
            <w:r>
              <w:t>143</w:t>
            </w:r>
          </w:p>
        </w:tc>
        <w:tc>
          <w:tcPr>
            <w:tcW w:w="1842" w:type="dxa"/>
            <w:vAlign w:val="bottom"/>
          </w:tcPr>
          <w:p w:rsidR="00027FE0" w:rsidRDefault="00FC237C">
            <w:pPr>
              <w:jc w:val="right"/>
            </w:pPr>
            <w:r>
              <w:t>7,87 </w:t>
            </w:r>
            <w:r>
              <w:t>%</w:t>
            </w:r>
          </w:p>
        </w:tc>
      </w:tr>
      <w:tr w:rsidR="00027FE0">
        <w:tc>
          <w:tcPr>
            <w:tcW w:w="2405" w:type="dxa"/>
          </w:tcPr>
          <w:p w:rsidR="00027FE0" w:rsidRDefault="00FC237C">
            <w:r>
              <w:t>Recours fondés</w:t>
            </w:r>
          </w:p>
        </w:tc>
        <w:tc>
          <w:tcPr>
            <w:tcW w:w="1985" w:type="dxa"/>
          </w:tcPr>
          <w:p w:rsidR="00027FE0" w:rsidRDefault="00FC237C">
            <w:pPr>
              <w:jc w:val="right"/>
            </w:pPr>
            <w:r>
              <w:t>133</w:t>
            </w:r>
          </w:p>
        </w:tc>
        <w:tc>
          <w:tcPr>
            <w:tcW w:w="1842" w:type="dxa"/>
          </w:tcPr>
          <w:p w:rsidR="00027FE0" w:rsidRDefault="00FC237C">
            <w:pPr>
              <w:jc w:val="right"/>
            </w:pPr>
            <w:r>
              <w:t>0,25 </w:t>
            </w:r>
            <w:r>
              <w:t>%</w:t>
            </w:r>
          </w:p>
        </w:tc>
      </w:tr>
      <w:tr w:rsidR="00027FE0">
        <w:tc>
          <w:tcPr>
            <w:tcW w:w="2405" w:type="dxa"/>
          </w:tcPr>
          <w:p w:rsidR="00027FE0" w:rsidRDefault="00FC237C">
            <w:r>
              <w:t>Non octroi</w:t>
            </w:r>
          </w:p>
        </w:tc>
        <w:tc>
          <w:tcPr>
            <w:tcW w:w="1985" w:type="dxa"/>
          </w:tcPr>
          <w:p w:rsidR="00027FE0" w:rsidRDefault="00FC237C">
            <w:pPr>
              <w:jc w:val="right"/>
            </w:pPr>
            <w:r>
              <w:t>3 </w:t>
            </w:r>
            <w:bookmarkStart w:id="0" w:name="_GoBack"/>
            <w:bookmarkEnd w:id="0"/>
            <w:r>
              <w:t>808</w:t>
            </w:r>
          </w:p>
        </w:tc>
        <w:tc>
          <w:tcPr>
            <w:tcW w:w="1842" w:type="dxa"/>
          </w:tcPr>
          <w:p w:rsidR="00027FE0" w:rsidRDefault="00FC237C">
            <w:pPr>
              <w:jc w:val="right"/>
            </w:pPr>
            <w:r>
              <w:t>7,23 </w:t>
            </w:r>
            <w:r>
              <w:t>%</w:t>
            </w:r>
          </w:p>
        </w:tc>
      </w:tr>
    </w:tbl>
    <w:p w:rsidR="00027FE0" w:rsidRDefault="00027FE0"/>
    <w:p w:rsidR="00027FE0" w:rsidRDefault="00FC237C">
      <w:pPr>
        <w:pStyle w:val="Titre1"/>
      </w:pPr>
      <w:r>
        <w:t>Contact presse</w:t>
      </w:r>
    </w:p>
    <w:p w:rsidR="00027FE0" w:rsidRDefault="00FC237C">
      <w:pPr>
        <w:spacing w:after="0"/>
      </w:pPr>
      <w:r>
        <w:t>Ministère de la Fédération Wallonie-Bruxelles</w:t>
      </w:r>
    </w:p>
    <w:p w:rsidR="00027FE0" w:rsidRDefault="00FC237C">
      <w:pPr>
        <w:spacing w:after="0"/>
      </w:pPr>
      <w:r>
        <w:t>Administration générale de</w:t>
      </w:r>
      <w:r>
        <w:t xml:space="preserve"> l’Enseignement</w:t>
      </w:r>
    </w:p>
    <w:p w:rsidR="00027FE0" w:rsidRDefault="00FC237C">
      <w:pPr>
        <w:spacing w:after="0"/>
      </w:pPr>
      <w:r>
        <w:t>Service Presse/Communication</w:t>
      </w:r>
    </w:p>
    <w:p w:rsidR="00027FE0" w:rsidRDefault="00FC237C">
      <w:pPr>
        <w:spacing w:after="0"/>
      </w:pPr>
      <w:hyperlink r:id="rId7" w:history="1">
        <w:r>
          <w:rPr>
            <w:rStyle w:val="Lienhypertexte"/>
          </w:rPr>
          <w:t>age.presse@cfwb.be</w:t>
        </w:r>
      </w:hyperlink>
    </w:p>
    <w:p w:rsidR="00027FE0" w:rsidRDefault="00FC237C">
      <w:pPr>
        <w:spacing w:after="0"/>
      </w:pPr>
      <w:r>
        <w:t xml:space="preserve">Tél. : 02 690 80 31 </w:t>
      </w:r>
    </w:p>
    <w:p w:rsidR="00027FE0" w:rsidRDefault="00FC237C">
      <w:r>
        <w:t xml:space="preserve"> </w:t>
      </w:r>
    </w:p>
    <w:p w:rsidR="00027FE0" w:rsidRDefault="00FC237C">
      <w:r>
        <w:t xml:space="preserve">Pour davantage d’informations sur le CEB : </w:t>
      </w:r>
      <w:hyperlink r:id="rId8" w:history="1">
        <w:r>
          <w:rPr>
            <w:rStyle w:val="Lienhypertexte"/>
          </w:rPr>
          <w:t>http://www.enseignement.be/CEB</w:t>
        </w:r>
      </w:hyperlink>
      <w:r>
        <w:t xml:space="preserve"> </w:t>
      </w:r>
    </w:p>
    <w:p w:rsidR="00027FE0" w:rsidRDefault="00027FE0"/>
    <w:sectPr w:rsidR="00027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E0" w:rsidRDefault="00FC237C">
      <w:pPr>
        <w:spacing w:after="0" w:line="240" w:lineRule="auto"/>
      </w:pPr>
      <w:r>
        <w:separator/>
      </w:r>
    </w:p>
  </w:endnote>
  <w:endnote w:type="continuationSeparator" w:id="0">
    <w:p w:rsidR="00027FE0" w:rsidRDefault="00F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E0" w:rsidRDefault="00FC237C">
      <w:pPr>
        <w:spacing w:after="0" w:line="240" w:lineRule="auto"/>
      </w:pPr>
      <w:r>
        <w:separator/>
      </w:r>
    </w:p>
  </w:footnote>
  <w:footnote w:type="continuationSeparator" w:id="0">
    <w:p w:rsidR="00027FE0" w:rsidRDefault="00F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E0" w:rsidRDefault="00027F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E0"/>
    <w:rsid w:val="00027FE0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5F33-FF97-44ED-8E47-FAFC3E74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ignement.be/CE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ge.presse@cfwb.b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VOSSEN Emilie</dc:creator>
  <cp:keywords/>
  <dc:description/>
  <cp:lastModifiedBy>VOSSEN Emilie</cp:lastModifiedBy>
  <cp:revision>4</cp:revision>
  <cp:lastPrinted>2022-09-05T11:31:00Z</cp:lastPrinted>
  <dcterms:created xsi:type="dcterms:W3CDTF">2022-09-09T14:42:00Z</dcterms:created>
  <dcterms:modified xsi:type="dcterms:W3CDTF">2022-09-12T08:57:00Z</dcterms:modified>
</cp:coreProperties>
</file>